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23155" w14:textId="77777777" w:rsidR="00B35E4D" w:rsidRDefault="00606150" w:rsidP="00606150">
      <w:pPr>
        <w:pStyle w:val="Heading1"/>
        <w:rPr>
          <w:color w:val="943634" w:themeColor="accent2" w:themeShade="BF"/>
        </w:rPr>
      </w:pPr>
      <w:r w:rsidRPr="00606150">
        <w:rPr>
          <w:color w:val="943634" w:themeColor="accent2" w:themeShade="BF"/>
        </w:rPr>
        <w:t xml:space="preserve">1. </w:t>
      </w:r>
      <w:r>
        <w:rPr>
          <w:color w:val="943634" w:themeColor="accent2" w:themeShade="BF"/>
        </w:rPr>
        <w:t xml:space="preserve">Policy </w:t>
      </w:r>
      <w:r w:rsidR="00BD26C7">
        <w:rPr>
          <w:color w:val="943634" w:themeColor="accent2" w:themeShade="BF"/>
        </w:rPr>
        <w:t xml:space="preserve">Statement </w:t>
      </w:r>
    </w:p>
    <w:p w14:paraId="600B88E1" w14:textId="77777777" w:rsidR="00B83E55" w:rsidRPr="00B83E55" w:rsidRDefault="00B83E55" w:rsidP="00B83E55">
      <w:pPr>
        <w:pStyle w:val="Body"/>
        <w:rPr>
          <w:rFonts w:asciiTheme="minorHAnsi" w:hAnsiTheme="minorHAnsi"/>
        </w:rPr>
      </w:pPr>
      <w:r w:rsidRPr="00B83E55">
        <w:rPr>
          <w:rFonts w:asciiTheme="minorHAnsi" w:hAnsiTheme="minorHAnsi"/>
        </w:rPr>
        <w:t xml:space="preserve">Overall responsibility for financial planning and management of Aldgate Primary School OSHC lies with the Legal Operator (Aldgate Primary School Governing Council).   The </w:t>
      </w:r>
      <w:proofErr w:type="gramStart"/>
      <w:r w:rsidRPr="00B83E55">
        <w:rPr>
          <w:rFonts w:asciiTheme="minorHAnsi" w:hAnsiTheme="minorHAnsi"/>
        </w:rPr>
        <w:t>day to day</w:t>
      </w:r>
      <w:proofErr w:type="gramEnd"/>
      <w:r w:rsidRPr="00B83E55">
        <w:rPr>
          <w:rFonts w:asciiTheme="minorHAnsi" w:hAnsiTheme="minorHAnsi"/>
        </w:rPr>
        <w:t xml:space="preserve"> finances of the Service are overseen by the Admin Officer who closely liaises with the Director, Business Manager and Aldgate Primary School Principal.</w:t>
      </w:r>
    </w:p>
    <w:p w14:paraId="358F1B5F" w14:textId="77777777" w:rsidR="00606150" w:rsidRDefault="00A60351" w:rsidP="00606150">
      <w:pPr>
        <w:pStyle w:val="Heading1"/>
        <w:rPr>
          <w:color w:val="943634" w:themeColor="accent2" w:themeShade="BF"/>
        </w:rPr>
      </w:pPr>
      <w:r>
        <w:rPr>
          <w:color w:val="943634" w:themeColor="accent2" w:themeShade="BF"/>
        </w:rPr>
        <w:t>2</w:t>
      </w:r>
      <w:r w:rsidR="00606150" w:rsidRPr="00606150">
        <w:rPr>
          <w:color w:val="943634" w:themeColor="accent2" w:themeShade="BF"/>
        </w:rPr>
        <w:t>. Relationship to Regulations &amp; The National Quality Framework</w:t>
      </w:r>
    </w:p>
    <w:tbl>
      <w:tblPr>
        <w:tblStyle w:val="ListTable1Light-Accent2"/>
        <w:tblW w:w="0" w:type="auto"/>
        <w:tblLook w:val="04A0" w:firstRow="1" w:lastRow="0" w:firstColumn="1" w:lastColumn="0" w:noHBand="0" w:noVBand="1"/>
      </w:tblPr>
      <w:tblGrid>
        <w:gridCol w:w="1428"/>
        <w:gridCol w:w="8324"/>
      </w:tblGrid>
      <w:tr w:rsidR="007F6D84" w14:paraId="096106F1"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4E19DA1C" w14:textId="77777777" w:rsidR="007F6D84" w:rsidRDefault="007F6D84" w:rsidP="00BD34D1"/>
          <w:p w14:paraId="50D152C4" w14:textId="77777777" w:rsidR="007F6D84" w:rsidRDefault="007F6D84" w:rsidP="00BD34D1">
            <w:r w:rsidRPr="00A94917">
              <w:t>Regulations</w:t>
            </w:r>
          </w:p>
        </w:tc>
      </w:tr>
      <w:tr w:rsidR="007F6D84" w14:paraId="01042D5D"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6A5407F1" w14:textId="77777777" w:rsidR="007F6D84" w:rsidRPr="00D14979" w:rsidRDefault="003F23D8" w:rsidP="00BD34D1">
            <w:pPr>
              <w:rPr>
                <w:b w:val="0"/>
              </w:rPr>
            </w:pPr>
            <w:r>
              <w:rPr>
                <w:b w:val="0"/>
              </w:rPr>
              <w:t>193</w:t>
            </w:r>
          </w:p>
        </w:tc>
        <w:tc>
          <w:tcPr>
            <w:tcW w:w="8516" w:type="dxa"/>
          </w:tcPr>
          <w:p w14:paraId="34C191D3" w14:textId="77777777" w:rsidR="003F23D8" w:rsidRDefault="003F23D8" w:rsidP="00BD34D1">
            <w:pPr>
              <w:cnfStyle w:val="000000100000" w:firstRow="0" w:lastRow="0" w:firstColumn="0" w:lastColumn="0" w:oddVBand="0" w:evenVBand="0" w:oddHBand="1" w:evenHBand="0" w:firstRowFirstColumn="0" w:firstRowLastColumn="0" w:lastRowFirstColumn="0" w:lastRowLastColumn="0"/>
            </w:pPr>
            <w:r>
              <w:t>Allocating, transferring, or reimbursing money to a participating jurisdiction</w:t>
            </w:r>
          </w:p>
        </w:tc>
      </w:tr>
      <w:tr w:rsidR="007F6D84" w14:paraId="41B357DA" w14:textId="77777777" w:rsidTr="00BD34D1">
        <w:tc>
          <w:tcPr>
            <w:cnfStyle w:val="001000000000" w:firstRow="0" w:lastRow="0" w:firstColumn="1" w:lastColumn="0" w:oddVBand="0" w:evenVBand="0" w:oddHBand="0" w:evenHBand="0" w:firstRowFirstColumn="0" w:firstRowLastColumn="0" w:lastRowFirstColumn="0" w:lastRowLastColumn="0"/>
            <w:tcW w:w="1452" w:type="dxa"/>
          </w:tcPr>
          <w:p w14:paraId="184CF6DE" w14:textId="77777777" w:rsidR="007F6D84" w:rsidRPr="00A94917" w:rsidRDefault="003F23D8" w:rsidP="00BD34D1">
            <w:pPr>
              <w:rPr>
                <w:b w:val="0"/>
              </w:rPr>
            </w:pPr>
            <w:r>
              <w:rPr>
                <w:b w:val="0"/>
              </w:rPr>
              <w:t>197</w:t>
            </w:r>
          </w:p>
        </w:tc>
        <w:tc>
          <w:tcPr>
            <w:tcW w:w="8516" w:type="dxa"/>
          </w:tcPr>
          <w:p w14:paraId="5BA77153" w14:textId="77777777" w:rsidR="007F6D84" w:rsidRPr="00206C74" w:rsidRDefault="003F23D8"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Modifications about financial matters</w:t>
            </w:r>
          </w:p>
        </w:tc>
      </w:tr>
      <w:tr w:rsidR="003F23D8" w14:paraId="730F2DD6"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183E2E80" w14:textId="77777777" w:rsidR="003F23D8" w:rsidRPr="00A94917" w:rsidRDefault="003F23D8" w:rsidP="00BD34D1">
            <w:pPr>
              <w:rPr>
                <w:b w:val="0"/>
              </w:rPr>
            </w:pPr>
            <w:r>
              <w:rPr>
                <w:b w:val="0"/>
              </w:rPr>
              <w:t>198</w:t>
            </w:r>
          </w:p>
        </w:tc>
        <w:tc>
          <w:tcPr>
            <w:tcW w:w="8516" w:type="dxa"/>
          </w:tcPr>
          <w:p w14:paraId="248A91FC" w14:textId="77777777" w:rsidR="003F23D8" w:rsidRPr="00206C74" w:rsidRDefault="003F23D8"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Modifications about annual report</w:t>
            </w:r>
          </w:p>
        </w:tc>
      </w:tr>
      <w:tr w:rsidR="000F4FB7" w14:paraId="129F8A27" w14:textId="77777777" w:rsidTr="00BD34D1">
        <w:tc>
          <w:tcPr>
            <w:cnfStyle w:val="001000000000" w:firstRow="0" w:lastRow="0" w:firstColumn="1" w:lastColumn="0" w:oddVBand="0" w:evenVBand="0" w:oddHBand="0" w:evenHBand="0" w:firstRowFirstColumn="0" w:firstRowLastColumn="0" w:lastRowFirstColumn="0" w:lastRowLastColumn="0"/>
            <w:tcW w:w="1452" w:type="dxa"/>
          </w:tcPr>
          <w:p w14:paraId="285E5AE9" w14:textId="77777777" w:rsidR="000F4FB7" w:rsidRDefault="000F4FB7" w:rsidP="00BD34D1">
            <w:pPr>
              <w:rPr>
                <w:b w:val="0"/>
              </w:rPr>
            </w:pPr>
            <w:r>
              <w:rPr>
                <w:b w:val="0"/>
              </w:rPr>
              <w:t>232</w:t>
            </w:r>
          </w:p>
        </w:tc>
        <w:tc>
          <w:tcPr>
            <w:tcW w:w="8516" w:type="dxa"/>
          </w:tcPr>
          <w:p w14:paraId="46D27356" w14:textId="77777777" w:rsidR="000F4FB7" w:rsidRDefault="000F4FB7"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Prescribed fees</w:t>
            </w:r>
          </w:p>
        </w:tc>
      </w:tr>
      <w:tr w:rsidR="000F4FB7" w14:paraId="36EF986F"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0D83C0D4" w14:textId="77777777" w:rsidR="000F4FB7" w:rsidRDefault="000F4FB7" w:rsidP="00BD34D1">
            <w:pPr>
              <w:rPr>
                <w:b w:val="0"/>
              </w:rPr>
            </w:pPr>
            <w:r>
              <w:rPr>
                <w:b w:val="0"/>
              </w:rPr>
              <w:t>233</w:t>
            </w:r>
          </w:p>
        </w:tc>
        <w:tc>
          <w:tcPr>
            <w:tcW w:w="8516" w:type="dxa"/>
          </w:tcPr>
          <w:p w14:paraId="12894382" w14:textId="77777777" w:rsidR="000F4FB7" w:rsidRDefault="000F4FB7"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Late payment fees (annual fees)</w:t>
            </w:r>
          </w:p>
        </w:tc>
      </w:tr>
      <w:tr w:rsidR="000F4FB7" w14:paraId="6531CACE" w14:textId="77777777" w:rsidTr="00BD34D1">
        <w:tc>
          <w:tcPr>
            <w:cnfStyle w:val="001000000000" w:firstRow="0" w:lastRow="0" w:firstColumn="1" w:lastColumn="0" w:oddVBand="0" w:evenVBand="0" w:oddHBand="0" w:evenHBand="0" w:firstRowFirstColumn="0" w:firstRowLastColumn="0" w:lastRowFirstColumn="0" w:lastRowLastColumn="0"/>
            <w:tcW w:w="1452" w:type="dxa"/>
          </w:tcPr>
          <w:p w14:paraId="20B7BBBC" w14:textId="77777777" w:rsidR="000F4FB7" w:rsidRDefault="000F4FB7" w:rsidP="00BD34D1">
            <w:pPr>
              <w:rPr>
                <w:b w:val="0"/>
              </w:rPr>
            </w:pPr>
            <w:r>
              <w:rPr>
                <w:b w:val="0"/>
              </w:rPr>
              <w:t>234</w:t>
            </w:r>
          </w:p>
        </w:tc>
        <w:tc>
          <w:tcPr>
            <w:tcW w:w="8516" w:type="dxa"/>
          </w:tcPr>
          <w:p w14:paraId="43A9D3DE" w14:textId="77777777" w:rsidR="000F4FB7" w:rsidRDefault="000F4FB7"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Waiver, reduction, deferral and refund of fees</w:t>
            </w:r>
          </w:p>
        </w:tc>
      </w:tr>
      <w:tr w:rsidR="000F4FB7" w14:paraId="3EA0FD70"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423E34E6" w14:textId="77777777" w:rsidR="000F4FB7" w:rsidRDefault="000F4FB7" w:rsidP="00BD34D1">
            <w:pPr>
              <w:rPr>
                <w:b w:val="0"/>
              </w:rPr>
            </w:pPr>
            <w:r>
              <w:rPr>
                <w:b w:val="0"/>
              </w:rPr>
              <w:t>122</w:t>
            </w:r>
          </w:p>
        </w:tc>
        <w:tc>
          <w:tcPr>
            <w:tcW w:w="8516" w:type="dxa"/>
          </w:tcPr>
          <w:p w14:paraId="67804341" w14:textId="77777777" w:rsidR="000F4FB7" w:rsidRDefault="000F4FB7"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Educators must be working directly with children to be included in ratios</w:t>
            </w:r>
          </w:p>
        </w:tc>
      </w:tr>
      <w:tr w:rsidR="000F4FB7" w14:paraId="56D72C6B" w14:textId="77777777" w:rsidTr="00BD34D1">
        <w:tc>
          <w:tcPr>
            <w:cnfStyle w:val="001000000000" w:firstRow="0" w:lastRow="0" w:firstColumn="1" w:lastColumn="0" w:oddVBand="0" w:evenVBand="0" w:oddHBand="0" w:evenHBand="0" w:firstRowFirstColumn="0" w:firstRowLastColumn="0" w:lastRowFirstColumn="0" w:lastRowLastColumn="0"/>
            <w:tcW w:w="1452" w:type="dxa"/>
          </w:tcPr>
          <w:p w14:paraId="41278FF3" w14:textId="77777777" w:rsidR="000F4FB7" w:rsidRDefault="000F4FB7" w:rsidP="00BD34D1">
            <w:pPr>
              <w:rPr>
                <w:b w:val="0"/>
              </w:rPr>
            </w:pPr>
          </w:p>
        </w:tc>
        <w:tc>
          <w:tcPr>
            <w:tcW w:w="8516" w:type="dxa"/>
          </w:tcPr>
          <w:p w14:paraId="25CA2416" w14:textId="77777777" w:rsidR="000F4FB7" w:rsidRDefault="000F4FB7"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p>
        </w:tc>
      </w:tr>
    </w:tbl>
    <w:p w14:paraId="17CFE934" w14:textId="77777777" w:rsidR="007F6D84" w:rsidRDefault="007F6D84" w:rsidP="007F6D84"/>
    <w:tbl>
      <w:tblPr>
        <w:tblStyle w:val="ListTable1Light-Accent2"/>
        <w:tblW w:w="0" w:type="auto"/>
        <w:tblLook w:val="04A0" w:firstRow="1" w:lastRow="0" w:firstColumn="1" w:lastColumn="0" w:noHBand="0" w:noVBand="1"/>
      </w:tblPr>
      <w:tblGrid>
        <w:gridCol w:w="1365"/>
        <w:gridCol w:w="8387"/>
      </w:tblGrid>
      <w:tr w:rsidR="007F6D84" w14:paraId="05C2B078"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1E322BB0" w14:textId="77777777" w:rsidR="007F6D84" w:rsidRDefault="007F6D84" w:rsidP="00BD34D1">
            <w:r>
              <w:t>National Quality Standards</w:t>
            </w:r>
          </w:p>
        </w:tc>
      </w:tr>
      <w:tr w:rsidR="007F6D84" w14:paraId="3DFB6266"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18F8A18B" w14:textId="77777777" w:rsidR="007F6D84" w:rsidRPr="002B182B" w:rsidRDefault="001B2A6F" w:rsidP="00BD34D1">
            <w:pPr>
              <w:rPr>
                <w:b w:val="0"/>
              </w:rPr>
            </w:pPr>
            <w:r>
              <w:rPr>
                <w:b w:val="0"/>
              </w:rPr>
              <w:t>7.1.2</w:t>
            </w:r>
          </w:p>
        </w:tc>
        <w:tc>
          <w:tcPr>
            <w:tcW w:w="8584" w:type="dxa"/>
          </w:tcPr>
          <w:p w14:paraId="155A22F2" w14:textId="77777777" w:rsidR="007F6D84" w:rsidRDefault="001B2A6F" w:rsidP="00BD34D1">
            <w:pPr>
              <w:cnfStyle w:val="000000100000" w:firstRow="0" w:lastRow="0" w:firstColumn="0" w:lastColumn="0" w:oddVBand="0" w:evenVBand="0" w:oddHBand="1" w:evenHBand="0" w:firstRowFirstColumn="0" w:firstRowLastColumn="0" w:lastRowFirstColumn="0" w:lastRowLastColumn="0"/>
            </w:pPr>
            <w:r>
              <w:t xml:space="preserve">Systems are in place to manage risk and enable the effective management and operation of a quality service </w:t>
            </w:r>
          </w:p>
        </w:tc>
      </w:tr>
      <w:tr w:rsidR="00BD26C7" w14:paraId="15C31096" w14:textId="77777777" w:rsidTr="00E7370A">
        <w:trPr>
          <w:trHeight w:val="342"/>
        </w:trPr>
        <w:tc>
          <w:tcPr>
            <w:cnfStyle w:val="001000000000" w:firstRow="0" w:lastRow="0" w:firstColumn="1" w:lastColumn="0" w:oddVBand="0" w:evenVBand="0" w:oddHBand="0" w:evenHBand="0" w:firstRowFirstColumn="0" w:firstRowLastColumn="0" w:lastRowFirstColumn="0" w:lastRowLastColumn="0"/>
            <w:tcW w:w="1384" w:type="dxa"/>
          </w:tcPr>
          <w:p w14:paraId="6FFABDA4" w14:textId="77777777" w:rsidR="00BD26C7" w:rsidRDefault="00BD26C7" w:rsidP="00BD34D1">
            <w:pPr>
              <w:rPr>
                <w:b w:val="0"/>
              </w:rPr>
            </w:pPr>
          </w:p>
        </w:tc>
        <w:tc>
          <w:tcPr>
            <w:tcW w:w="8584" w:type="dxa"/>
          </w:tcPr>
          <w:p w14:paraId="014A2D93" w14:textId="77777777" w:rsidR="00BD26C7" w:rsidRDefault="00BD26C7" w:rsidP="00BD34D1">
            <w:pPr>
              <w:cnfStyle w:val="000000000000" w:firstRow="0" w:lastRow="0" w:firstColumn="0" w:lastColumn="0" w:oddVBand="0" w:evenVBand="0" w:oddHBand="0" w:evenHBand="0" w:firstRowFirstColumn="0" w:firstRowLastColumn="0" w:lastRowFirstColumn="0" w:lastRowLastColumn="0"/>
            </w:pPr>
          </w:p>
        </w:tc>
      </w:tr>
    </w:tbl>
    <w:p w14:paraId="775FF619" w14:textId="77777777" w:rsidR="007F6D84" w:rsidRDefault="007F6D84" w:rsidP="007F6D84"/>
    <w:tbl>
      <w:tblPr>
        <w:tblStyle w:val="ListTable1Light-Accent2"/>
        <w:tblW w:w="0" w:type="auto"/>
        <w:tblLook w:val="04A0" w:firstRow="1" w:lastRow="0" w:firstColumn="1" w:lastColumn="0" w:noHBand="0" w:noVBand="1"/>
      </w:tblPr>
      <w:tblGrid>
        <w:gridCol w:w="4889"/>
        <w:gridCol w:w="4863"/>
      </w:tblGrid>
      <w:tr w:rsidR="007F6D84" w14:paraId="61CEDA2D"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37711DD9" w14:textId="77777777" w:rsidR="007F6D84" w:rsidRDefault="00BD26C7" w:rsidP="00BD26C7">
            <w:r>
              <w:t>Other Policies</w:t>
            </w:r>
          </w:p>
        </w:tc>
        <w:tc>
          <w:tcPr>
            <w:tcW w:w="4984" w:type="dxa"/>
          </w:tcPr>
          <w:p w14:paraId="0992DA56" w14:textId="77777777" w:rsidR="007F6D84" w:rsidRDefault="007F6D84" w:rsidP="00BD34D1">
            <w:pPr>
              <w:cnfStyle w:val="100000000000" w:firstRow="1" w:lastRow="0" w:firstColumn="0" w:lastColumn="0" w:oddVBand="0" w:evenVBand="0" w:oddHBand="0" w:evenHBand="0" w:firstRowFirstColumn="0" w:firstRowLastColumn="0" w:lastRowFirstColumn="0" w:lastRowLastColumn="0"/>
            </w:pPr>
          </w:p>
        </w:tc>
      </w:tr>
      <w:tr w:rsidR="007F6D84" w14:paraId="02BE5DDF"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5794CE62" w14:textId="77777777" w:rsidR="007F6D84" w:rsidRPr="007F6D84" w:rsidRDefault="001B2A6F" w:rsidP="007F6D84">
            <w:pPr>
              <w:rPr>
                <w:b w:val="0"/>
              </w:rPr>
            </w:pPr>
            <w:r>
              <w:rPr>
                <w:b w:val="0"/>
              </w:rPr>
              <w:t>Confidentiality</w:t>
            </w:r>
            <w:r w:rsidR="007F6D84" w:rsidRPr="007F6D84">
              <w:rPr>
                <w:b w:val="0"/>
              </w:rPr>
              <w:t xml:space="preserve"> Policy </w:t>
            </w:r>
            <w:r w:rsidR="00BD26C7">
              <w:rPr>
                <w:b w:val="0"/>
              </w:rPr>
              <w:t>(</w:t>
            </w:r>
            <w:r>
              <w:rPr>
                <w:b w:val="0"/>
              </w:rPr>
              <w:t>018</w:t>
            </w:r>
            <w:r w:rsidR="007F6D84" w:rsidRPr="007F6D84">
              <w:rPr>
                <w:b w:val="0"/>
              </w:rPr>
              <w:t>)</w:t>
            </w:r>
          </w:p>
        </w:tc>
      </w:tr>
      <w:tr w:rsidR="001B2A6F" w14:paraId="684C39E5" w14:textId="77777777" w:rsidTr="00BD34D1">
        <w:tc>
          <w:tcPr>
            <w:cnfStyle w:val="001000000000" w:firstRow="0" w:lastRow="0" w:firstColumn="1" w:lastColumn="0" w:oddVBand="0" w:evenVBand="0" w:oddHBand="0" w:evenHBand="0" w:firstRowFirstColumn="0" w:firstRowLastColumn="0" w:lastRowFirstColumn="0" w:lastRowLastColumn="0"/>
            <w:tcW w:w="9968" w:type="dxa"/>
            <w:gridSpan w:val="2"/>
          </w:tcPr>
          <w:p w14:paraId="5C23E670" w14:textId="77777777" w:rsidR="001B2A6F" w:rsidRPr="001B2A6F" w:rsidRDefault="001B2A6F" w:rsidP="007F6D84">
            <w:pPr>
              <w:rPr>
                <w:b w:val="0"/>
              </w:rPr>
            </w:pPr>
            <w:r w:rsidRPr="001B2A6F">
              <w:rPr>
                <w:rFonts w:ascii="Century Gothic" w:hAnsi="Century Gothic"/>
                <w:b w:val="0"/>
              </w:rPr>
              <w:t>Enrolment, Access and Orientation</w:t>
            </w:r>
            <w:r w:rsidR="00F871CB">
              <w:rPr>
                <w:rFonts w:ascii="Century Gothic" w:hAnsi="Century Gothic"/>
                <w:b w:val="0"/>
              </w:rPr>
              <w:t xml:space="preserve"> Policy</w:t>
            </w:r>
            <w:r>
              <w:rPr>
                <w:rFonts w:ascii="Century Gothic" w:hAnsi="Century Gothic"/>
                <w:b w:val="0"/>
              </w:rPr>
              <w:t xml:space="preserve"> (019)</w:t>
            </w:r>
          </w:p>
        </w:tc>
      </w:tr>
      <w:tr w:rsidR="007F6D84" w14:paraId="2D077E80" w14:textId="77777777" w:rsidTr="00E7370A">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4F55E38D" w14:textId="77777777" w:rsidR="007F6D84" w:rsidRPr="007F6D84" w:rsidRDefault="00DF7542" w:rsidP="00E7370A">
            <w:pPr>
              <w:rPr>
                <w:b w:val="0"/>
              </w:rPr>
            </w:pPr>
            <w:r>
              <w:rPr>
                <w:b w:val="0"/>
              </w:rPr>
              <w:t>Staffing Arrangements (014)</w:t>
            </w:r>
          </w:p>
        </w:tc>
      </w:tr>
    </w:tbl>
    <w:p w14:paraId="138CCC05" w14:textId="77777777" w:rsidR="007F6D84" w:rsidRDefault="007F6D84" w:rsidP="007F6D84"/>
    <w:tbl>
      <w:tblPr>
        <w:tblStyle w:val="ListTable1Light-Accent2"/>
        <w:tblW w:w="0" w:type="auto"/>
        <w:tblLook w:val="04A0" w:firstRow="1" w:lastRow="0" w:firstColumn="1" w:lastColumn="0" w:noHBand="0" w:noVBand="1"/>
      </w:tblPr>
      <w:tblGrid>
        <w:gridCol w:w="9752"/>
      </w:tblGrid>
      <w:tr w:rsidR="007F6D84" w14:paraId="6F1AF792"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1B7B954A" w14:textId="77777777" w:rsidR="007F6D84" w:rsidRDefault="007F6D84" w:rsidP="00BD34D1"/>
        </w:tc>
      </w:tr>
      <w:tr w:rsidR="007F6D84" w:rsidRPr="00CD5921" w14:paraId="0E33B05D"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78988503" w14:textId="77777777" w:rsidR="007F6D84" w:rsidRPr="007F6D84" w:rsidRDefault="00D16F8A" w:rsidP="00BD34D1">
            <w:pPr>
              <w:rPr>
                <w:b w:val="0"/>
              </w:rPr>
            </w:pPr>
            <w:r>
              <w:t>Relevant Documents</w:t>
            </w:r>
            <w:r w:rsidR="00A60351">
              <w:t xml:space="preserve"> </w:t>
            </w:r>
          </w:p>
        </w:tc>
      </w:tr>
      <w:tr w:rsidR="007F6D84" w:rsidRPr="00CD5921" w14:paraId="0A32E3B8" w14:textId="77777777" w:rsidTr="00BD34D1">
        <w:tc>
          <w:tcPr>
            <w:cnfStyle w:val="001000000000" w:firstRow="0" w:lastRow="0" w:firstColumn="1" w:lastColumn="0" w:oddVBand="0" w:evenVBand="0" w:oddHBand="0" w:evenHBand="0" w:firstRowFirstColumn="0" w:firstRowLastColumn="0" w:lastRowFirstColumn="0" w:lastRowLastColumn="0"/>
            <w:tcW w:w="9968" w:type="dxa"/>
          </w:tcPr>
          <w:p w14:paraId="7001A564" w14:textId="77777777" w:rsidR="00277359" w:rsidRPr="00076E3B" w:rsidRDefault="00277359" w:rsidP="00BD34D1">
            <w:pPr>
              <w:rPr>
                <w:b w:val="0"/>
              </w:rPr>
            </w:pPr>
            <w:r>
              <w:rPr>
                <w:b w:val="0"/>
              </w:rPr>
              <w:t>Parent Handbook</w:t>
            </w:r>
          </w:p>
        </w:tc>
      </w:tr>
      <w:tr w:rsidR="007F6D84" w:rsidRPr="00CD5921" w14:paraId="639E44FA" w14:textId="77777777" w:rsidTr="00BD34D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5D56BD05" w14:textId="77777777" w:rsidR="007F6D84" w:rsidRPr="008021FC" w:rsidRDefault="007F6D84" w:rsidP="00BD34D1">
            <w:pPr>
              <w:rPr>
                <w:b w:val="0"/>
              </w:rPr>
            </w:pPr>
          </w:p>
        </w:tc>
      </w:tr>
    </w:tbl>
    <w:p w14:paraId="49C914B2" w14:textId="77777777" w:rsidR="007F6D84" w:rsidRPr="007F6D84" w:rsidRDefault="007F6D84" w:rsidP="007F6D84"/>
    <w:p w14:paraId="422BBD64" w14:textId="77777777" w:rsidR="00606150" w:rsidRDefault="00606150" w:rsidP="00606150"/>
    <w:p w14:paraId="230D7F2B" w14:textId="77777777" w:rsidR="00FE07E7" w:rsidRDefault="00A60351" w:rsidP="00FE07E7">
      <w:pPr>
        <w:pStyle w:val="Heading1"/>
        <w:rPr>
          <w:color w:val="943634" w:themeColor="accent2" w:themeShade="BF"/>
        </w:rPr>
      </w:pPr>
      <w:r>
        <w:rPr>
          <w:color w:val="943634" w:themeColor="accent2" w:themeShade="BF"/>
        </w:rPr>
        <w:lastRenderedPageBreak/>
        <w:t>3</w:t>
      </w:r>
      <w:r w:rsidR="00FE07E7" w:rsidRPr="00606150">
        <w:rPr>
          <w:color w:val="943634" w:themeColor="accent2" w:themeShade="BF"/>
        </w:rPr>
        <w:t>. Implementation of the Policy</w:t>
      </w:r>
    </w:p>
    <w:p w14:paraId="57D4664B" w14:textId="77777777" w:rsidR="0049373C" w:rsidRDefault="00A60351" w:rsidP="00A76764">
      <w:pPr>
        <w:pStyle w:val="Heading2"/>
        <w:rPr>
          <w:color w:val="943634" w:themeColor="accent2" w:themeShade="BF"/>
        </w:rPr>
      </w:pPr>
      <w:r>
        <w:rPr>
          <w:color w:val="943634" w:themeColor="accent2" w:themeShade="BF"/>
        </w:rPr>
        <w:t>3</w:t>
      </w:r>
      <w:r w:rsidR="00F871CB">
        <w:rPr>
          <w:color w:val="943634" w:themeColor="accent2" w:themeShade="BF"/>
        </w:rPr>
        <w:t>.1 Admin and Governing Council process</w:t>
      </w:r>
    </w:p>
    <w:p w14:paraId="0A6524A4" w14:textId="77777777" w:rsidR="00B83E55" w:rsidRPr="00B83E55" w:rsidRDefault="00B83E55" w:rsidP="00B83E55">
      <w:pPr>
        <w:pStyle w:val="Hanging"/>
        <w:numPr>
          <w:ilvl w:val="0"/>
          <w:numId w:val="29"/>
        </w:numPr>
        <w:tabs>
          <w:tab w:val="left" w:pos="720"/>
        </w:tabs>
        <w:ind w:left="720"/>
        <w:rPr>
          <w:rFonts w:asciiTheme="minorHAnsi" w:hAnsiTheme="minorHAnsi"/>
        </w:rPr>
      </w:pPr>
      <w:r w:rsidRPr="00B83E55">
        <w:rPr>
          <w:rFonts w:asciiTheme="minorHAnsi" w:hAnsiTheme="minorHAnsi"/>
        </w:rPr>
        <w:t>The Admin Officer will draw up the annual budget detailing estimated income and expenditure for the year ahead and is overseen by the Business Manager.  The budget will be presented to Aldgate Governing Council (Legal Operator), who will then approve the budget. (See also Fees). The budget will be reviewed as needed.</w:t>
      </w:r>
    </w:p>
    <w:p w14:paraId="653B4F70" w14:textId="77777777" w:rsidR="00B83E55" w:rsidRPr="00B83E55" w:rsidRDefault="00B83E55" w:rsidP="00B83E55">
      <w:pPr>
        <w:pStyle w:val="Hanging"/>
        <w:numPr>
          <w:ilvl w:val="0"/>
          <w:numId w:val="29"/>
        </w:numPr>
        <w:tabs>
          <w:tab w:val="left" w:pos="720"/>
        </w:tabs>
        <w:ind w:left="720"/>
        <w:rPr>
          <w:rFonts w:asciiTheme="minorHAnsi" w:hAnsiTheme="minorHAnsi"/>
        </w:rPr>
      </w:pPr>
      <w:r w:rsidRPr="00B83E55">
        <w:rPr>
          <w:rFonts w:asciiTheme="minorHAnsi" w:hAnsiTheme="minorHAnsi"/>
        </w:rPr>
        <w:t>The Admin Officer will be responsible for ensuring financial transactions are properly completed and recorded.</w:t>
      </w:r>
    </w:p>
    <w:p w14:paraId="2F636DCE" w14:textId="77777777" w:rsidR="00B83E55" w:rsidRPr="00B83E55" w:rsidRDefault="00B83E55" w:rsidP="00B83E55">
      <w:pPr>
        <w:pStyle w:val="Hanging"/>
        <w:numPr>
          <w:ilvl w:val="0"/>
          <w:numId w:val="29"/>
        </w:numPr>
        <w:tabs>
          <w:tab w:val="left" w:pos="720"/>
        </w:tabs>
        <w:ind w:left="720"/>
        <w:rPr>
          <w:rFonts w:asciiTheme="minorHAnsi" w:hAnsiTheme="minorHAnsi"/>
        </w:rPr>
      </w:pPr>
      <w:r w:rsidRPr="00B83E55">
        <w:rPr>
          <w:rFonts w:asciiTheme="minorHAnsi" w:hAnsiTheme="minorHAnsi"/>
        </w:rPr>
        <w:t>The Admin Officer will be responsible for payment of staff wages on a fortnightly basis</w:t>
      </w:r>
      <w:r w:rsidRPr="00B83E55">
        <w:rPr>
          <w:rFonts w:asciiTheme="minorHAnsi" w:hAnsiTheme="minorHAnsi"/>
          <w:color w:val="FF0000"/>
        </w:rPr>
        <w:t xml:space="preserve"> </w:t>
      </w:r>
      <w:r w:rsidRPr="00B83E55">
        <w:rPr>
          <w:rFonts w:asciiTheme="minorHAnsi" w:hAnsiTheme="minorHAnsi"/>
        </w:rPr>
        <w:t>according to appropriate Award entitlements, and for ensuring all payments are made, including superannuation contributions, deductions, long service leave entitlements and tax deductions.</w:t>
      </w:r>
    </w:p>
    <w:p w14:paraId="147843D1" w14:textId="77777777" w:rsidR="00B83E55" w:rsidRPr="00B83E55" w:rsidRDefault="00B83E55" w:rsidP="00B83E55">
      <w:pPr>
        <w:pStyle w:val="Hanging"/>
        <w:numPr>
          <w:ilvl w:val="0"/>
          <w:numId w:val="29"/>
        </w:numPr>
        <w:tabs>
          <w:tab w:val="left" w:pos="720"/>
        </w:tabs>
        <w:ind w:left="720"/>
        <w:rPr>
          <w:rFonts w:asciiTheme="minorHAnsi" w:hAnsiTheme="minorHAnsi"/>
        </w:rPr>
      </w:pPr>
      <w:r w:rsidRPr="00B83E55">
        <w:rPr>
          <w:rFonts w:asciiTheme="minorHAnsi" w:hAnsiTheme="minorHAnsi"/>
        </w:rPr>
        <w:t xml:space="preserve">The Admin Officer will be responsible for the day-to-day financial management of the service including the payment of bills, cash float ($50.00), receipting and banking of money received.  </w:t>
      </w:r>
    </w:p>
    <w:p w14:paraId="64CE6371" w14:textId="77777777" w:rsidR="00B83E55" w:rsidRPr="00B83E55" w:rsidRDefault="00B83E55" w:rsidP="00B83E55">
      <w:pPr>
        <w:pStyle w:val="Hanging2"/>
        <w:numPr>
          <w:ilvl w:val="0"/>
          <w:numId w:val="29"/>
        </w:numPr>
        <w:tabs>
          <w:tab w:val="left" w:pos="720"/>
        </w:tabs>
        <w:ind w:left="720"/>
        <w:rPr>
          <w:rFonts w:asciiTheme="minorHAnsi" w:hAnsiTheme="minorHAnsi"/>
        </w:rPr>
      </w:pPr>
      <w:r w:rsidRPr="00B83E55">
        <w:rPr>
          <w:rFonts w:asciiTheme="minorHAnsi" w:hAnsiTheme="minorHAnsi"/>
        </w:rPr>
        <w:t xml:space="preserve">The Director will seek approval from the principal for any expense over $1000 (excluding Vacation Care excursions). </w:t>
      </w:r>
    </w:p>
    <w:p w14:paraId="5CC9E0EF" w14:textId="77777777" w:rsidR="00B83E55" w:rsidRPr="00B83E55" w:rsidRDefault="00B83E55" w:rsidP="00B83E55">
      <w:pPr>
        <w:pStyle w:val="Hanging"/>
        <w:numPr>
          <w:ilvl w:val="0"/>
          <w:numId w:val="29"/>
        </w:numPr>
        <w:tabs>
          <w:tab w:val="left" w:pos="720"/>
        </w:tabs>
        <w:ind w:left="720"/>
        <w:rPr>
          <w:rFonts w:asciiTheme="minorHAnsi" w:hAnsiTheme="minorHAnsi"/>
        </w:rPr>
      </w:pPr>
      <w:r w:rsidRPr="00B83E55">
        <w:rPr>
          <w:rFonts w:asciiTheme="minorHAnsi" w:hAnsiTheme="minorHAnsi"/>
        </w:rPr>
        <w:t xml:space="preserve">The Admin Officer/ Business Manager will present a financial summary to the Aldgate Governing Council at least once a term. </w:t>
      </w:r>
    </w:p>
    <w:p w14:paraId="47C70678" w14:textId="77777777" w:rsidR="00B83E55" w:rsidRPr="00B83E55" w:rsidRDefault="00B83E55" w:rsidP="00B83E55">
      <w:pPr>
        <w:pStyle w:val="Hanging"/>
        <w:numPr>
          <w:ilvl w:val="0"/>
          <w:numId w:val="29"/>
        </w:numPr>
        <w:tabs>
          <w:tab w:val="left" w:pos="720"/>
        </w:tabs>
        <w:ind w:left="720"/>
        <w:rPr>
          <w:rFonts w:asciiTheme="minorHAnsi" w:hAnsiTheme="minorHAnsi"/>
        </w:rPr>
      </w:pPr>
      <w:r w:rsidRPr="00B83E55">
        <w:rPr>
          <w:rFonts w:asciiTheme="minorHAnsi" w:hAnsiTheme="minorHAnsi"/>
        </w:rPr>
        <w:t>The Aldgate Governing Council will ensure that all reports are made in accordance with DECD and Commonwealth requirements.</w:t>
      </w:r>
    </w:p>
    <w:p w14:paraId="394FF4AC" w14:textId="77777777" w:rsidR="00B83E55" w:rsidRPr="00B83E55" w:rsidRDefault="00B83E55" w:rsidP="00B83E55">
      <w:pPr>
        <w:pStyle w:val="Hanging"/>
        <w:numPr>
          <w:ilvl w:val="0"/>
          <w:numId w:val="29"/>
        </w:numPr>
        <w:tabs>
          <w:tab w:val="left" w:pos="720"/>
        </w:tabs>
        <w:ind w:left="720"/>
        <w:rPr>
          <w:rFonts w:asciiTheme="minorHAnsi" w:hAnsiTheme="minorHAnsi"/>
        </w:rPr>
      </w:pPr>
      <w:r w:rsidRPr="00B83E55">
        <w:rPr>
          <w:rFonts w:asciiTheme="minorHAnsi" w:hAnsiTheme="minorHAnsi"/>
        </w:rPr>
        <w:t>The Aldgate Governing Council will ensure the service's accounts are audited in accordance with Commonwealth and DECD requirements.</w:t>
      </w:r>
    </w:p>
    <w:p w14:paraId="4B6A4479" w14:textId="77777777" w:rsidR="00B83E55" w:rsidRPr="00B83E55" w:rsidRDefault="00B83E55" w:rsidP="00B83E55">
      <w:pPr>
        <w:pStyle w:val="Hanging"/>
        <w:numPr>
          <w:ilvl w:val="0"/>
          <w:numId w:val="29"/>
        </w:numPr>
        <w:tabs>
          <w:tab w:val="left" w:pos="720"/>
        </w:tabs>
        <w:ind w:left="720"/>
        <w:rPr>
          <w:rFonts w:asciiTheme="minorHAnsi" w:hAnsiTheme="minorHAnsi"/>
        </w:rPr>
      </w:pPr>
      <w:r w:rsidRPr="00B83E55">
        <w:rPr>
          <w:rFonts w:asciiTheme="minorHAnsi" w:hAnsiTheme="minorHAnsi"/>
        </w:rPr>
        <w:t xml:space="preserve">After financial records have been audited and a Balance Sheet and Income and Expenditure Statements prepared, the annual financial report and the certification (also completed by the auditor) will be presented to Aldgate Governing Council. </w:t>
      </w:r>
    </w:p>
    <w:p w14:paraId="46D1B591" w14:textId="77777777" w:rsidR="00B83E55" w:rsidRPr="00B83E55" w:rsidRDefault="00B83E55" w:rsidP="00B83E55">
      <w:pPr>
        <w:pStyle w:val="Hanging"/>
        <w:numPr>
          <w:ilvl w:val="0"/>
          <w:numId w:val="30"/>
        </w:numPr>
        <w:tabs>
          <w:tab w:val="left" w:pos="720"/>
        </w:tabs>
        <w:rPr>
          <w:rFonts w:asciiTheme="minorHAnsi" w:hAnsiTheme="minorHAnsi"/>
        </w:rPr>
      </w:pPr>
      <w:r w:rsidRPr="00B83E55">
        <w:rPr>
          <w:rFonts w:asciiTheme="minorHAnsi" w:hAnsiTheme="minorHAnsi"/>
        </w:rPr>
        <w:t>If the operator is an incorporated body, the audited balance sheet and income and expenditure statement will be presented to the Association's members at the AGM (Associations Incorporation Act 1985 (SA) Section 35).</w:t>
      </w:r>
    </w:p>
    <w:p w14:paraId="762F4CD2" w14:textId="77777777" w:rsidR="00B83E55" w:rsidRPr="00B83E55" w:rsidRDefault="00B83E55" w:rsidP="00B83E55">
      <w:pPr>
        <w:pStyle w:val="Hanging"/>
        <w:numPr>
          <w:ilvl w:val="0"/>
          <w:numId w:val="29"/>
        </w:numPr>
        <w:tabs>
          <w:tab w:val="left" w:pos="720"/>
        </w:tabs>
        <w:ind w:left="720"/>
        <w:rPr>
          <w:rFonts w:asciiTheme="minorHAnsi" w:hAnsiTheme="minorHAnsi"/>
        </w:rPr>
      </w:pPr>
      <w:r w:rsidRPr="00B83E55">
        <w:rPr>
          <w:rFonts w:asciiTheme="minorHAnsi" w:hAnsiTheme="minorHAnsi"/>
        </w:rPr>
        <w:t>Copies of all financial records will be kept for a minimum of seven years and will be available for inspection by Commonwealth department Officers.</w:t>
      </w:r>
    </w:p>
    <w:p w14:paraId="0FA309A1" w14:textId="77777777" w:rsidR="00B83E55" w:rsidRPr="00B83E55" w:rsidRDefault="00B83E55" w:rsidP="00B83E55">
      <w:pPr>
        <w:pStyle w:val="Hanging"/>
        <w:numPr>
          <w:ilvl w:val="0"/>
          <w:numId w:val="29"/>
        </w:numPr>
        <w:ind w:left="720"/>
        <w:rPr>
          <w:rFonts w:asciiTheme="minorHAnsi" w:hAnsiTheme="minorHAnsi"/>
        </w:rPr>
      </w:pPr>
      <w:r w:rsidRPr="00B83E55">
        <w:rPr>
          <w:rFonts w:asciiTheme="minorHAnsi" w:hAnsiTheme="minorHAnsi"/>
        </w:rPr>
        <w:t>Financial records must be maintained to enable compliance with:</w:t>
      </w:r>
    </w:p>
    <w:p w14:paraId="7CB52A58" w14:textId="77777777" w:rsidR="00B83E55" w:rsidRPr="00B83E55" w:rsidRDefault="00B83E55" w:rsidP="00B83E55">
      <w:pPr>
        <w:pStyle w:val="Hanging"/>
        <w:numPr>
          <w:ilvl w:val="0"/>
          <w:numId w:val="31"/>
        </w:numPr>
        <w:tabs>
          <w:tab w:val="left" w:pos="720"/>
        </w:tabs>
        <w:rPr>
          <w:rFonts w:asciiTheme="minorHAnsi" w:hAnsiTheme="minorHAnsi"/>
        </w:rPr>
      </w:pPr>
      <w:r w:rsidRPr="00B83E55">
        <w:rPr>
          <w:rFonts w:asciiTheme="minorHAnsi" w:hAnsiTheme="minorHAnsi"/>
        </w:rPr>
        <w:t>Any agreement with the Commonwealth of Australia in respect of Recurrent Grants for Outside School Hour Care Services</w:t>
      </w:r>
    </w:p>
    <w:p w14:paraId="4D266F66" w14:textId="77777777" w:rsidR="00B83E55" w:rsidRPr="00B83E55" w:rsidRDefault="00B83E55" w:rsidP="00B83E55">
      <w:pPr>
        <w:pStyle w:val="Hanging2"/>
        <w:numPr>
          <w:ilvl w:val="0"/>
          <w:numId w:val="31"/>
        </w:numPr>
        <w:tabs>
          <w:tab w:val="left" w:pos="720"/>
        </w:tabs>
        <w:rPr>
          <w:rFonts w:asciiTheme="minorHAnsi" w:hAnsiTheme="minorHAnsi"/>
        </w:rPr>
      </w:pPr>
      <w:r w:rsidRPr="00B83E55">
        <w:rPr>
          <w:rFonts w:asciiTheme="minorHAnsi" w:hAnsiTheme="minorHAnsi"/>
        </w:rPr>
        <w:t>Any requirement in the agreement in respect of Childcare Benefit Funding</w:t>
      </w:r>
    </w:p>
    <w:p w14:paraId="568C7897" w14:textId="77777777" w:rsidR="00B83E55" w:rsidRPr="00B83E55" w:rsidRDefault="00B83E55" w:rsidP="00B83E55">
      <w:pPr>
        <w:pStyle w:val="Hanging2"/>
        <w:numPr>
          <w:ilvl w:val="0"/>
          <w:numId w:val="31"/>
        </w:numPr>
        <w:tabs>
          <w:tab w:val="left" w:pos="720"/>
        </w:tabs>
        <w:rPr>
          <w:rFonts w:asciiTheme="minorHAnsi" w:hAnsiTheme="minorHAnsi"/>
        </w:rPr>
      </w:pPr>
      <w:r w:rsidRPr="00B83E55">
        <w:rPr>
          <w:rFonts w:asciiTheme="minorHAnsi" w:hAnsiTheme="minorHAnsi"/>
        </w:rPr>
        <w:lastRenderedPageBreak/>
        <w:t>Other legislative requirements such as Income Tax Assessment Act 1936 (Commonwealth) Superannuation Guarantee Charge Act 1992 (Commonwealth) and Children’s Services 2010 Award requirements.</w:t>
      </w:r>
    </w:p>
    <w:p w14:paraId="65FB1F35" w14:textId="77777777" w:rsidR="00B83E55" w:rsidRPr="00B83E55" w:rsidRDefault="00B83E55" w:rsidP="00B83E55">
      <w:pPr>
        <w:pStyle w:val="Hanging"/>
        <w:numPr>
          <w:ilvl w:val="0"/>
          <w:numId w:val="29"/>
        </w:numPr>
        <w:tabs>
          <w:tab w:val="left" w:pos="720"/>
        </w:tabs>
        <w:ind w:left="720"/>
        <w:rPr>
          <w:rFonts w:asciiTheme="minorHAnsi" w:hAnsiTheme="minorHAnsi"/>
        </w:rPr>
      </w:pPr>
      <w:r w:rsidRPr="00B83E55">
        <w:rPr>
          <w:rFonts w:asciiTheme="minorHAnsi" w:hAnsiTheme="minorHAnsi"/>
        </w:rPr>
        <w:t>All assets owned by the service will be placed on the assets register of Aldgate Primary School.</w:t>
      </w:r>
    </w:p>
    <w:p w14:paraId="6DE912BC" w14:textId="77777777" w:rsidR="00B83E55" w:rsidRPr="00B83E55" w:rsidRDefault="00B83E55" w:rsidP="00B83E55">
      <w:pPr>
        <w:pStyle w:val="Hanging"/>
        <w:numPr>
          <w:ilvl w:val="0"/>
          <w:numId w:val="29"/>
        </w:numPr>
        <w:tabs>
          <w:tab w:val="left" w:pos="720"/>
        </w:tabs>
        <w:ind w:left="720"/>
        <w:rPr>
          <w:rFonts w:asciiTheme="minorHAnsi" w:hAnsiTheme="minorHAnsi"/>
        </w:rPr>
      </w:pPr>
      <w:r w:rsidRPr="00B83E55">
        <w:rPr>
          <w:rFonts w:asciiTheme="minorHAnsi" w:hAnsiTheme="minorHAnsi"/>
        </w:rPr>
        <w:t>The Operator (Aldgate Governing Council) must ensure that health and safety practices followed by the service comply with Health Regulations, DECD OSHC Standards, Australian Standards and the Occupational Health, Safety &amp; Welfare Act (1986) (SA), and will allocate sufficient resources in the annual budget at all times to ensure a healthy and safe environment.</w:t>
      </w:r>
    </w:p>
    <w:p w14:paraId="2180B860" w14:textId="77777777" w:rsidR="00E7370A" w:rsidRPr="003F23D8" w:rsidRDefault="00E7370A" w:rsidP="00B83E55">
      <w:pPr>
        <w:pStyle w:val="ListParagraph"/>
        <w:rPr>
          <w:color w:val="943634" w:themeColor="accent2" w:themeShade="BF"/>
        </w:rPr>
      </w:pPr>
    </w:p>
    <w:p w14:paraId="622DFAF0" w14:textId="77777777" w:rsidR="00F871CB" w:rsidRPr="003F23D8" w:rsidRDefault="00DF7542" w:rsidP="00F871CB">
      <w:pPr>
        <w:pStyle w:val="Heading2"/>
        <w:rPr>
          <w:rFonts w:asciiTheme="minorHAnsi" w:hAnsiTheme="minorHAnsi"/>
          <w:color w:val="943634" w:themeColor="accent2" w:themeShade="BF"/>
          <w:sz w:val="24"/>
          <w:szCs w:val="24"/>
        </w:rPr>
      </w:pPr>
      <w:r>
        <w:rPr>
          <w:rFonts w:asciiTheme="minorHAnsi" w:hAnsiTheme="minorHAnsi"/>
          <w:color w:val="943634" w:themeColor="accent2" w:themeShade="BF"/>
          <w:sz w:val="24"/>
          <w:szCs w:val="24"/>
        </w:rPr>
        <w:t>3.2</w:t>
      </w:r>
      <w:r w:rsidR="00F871CB" w:rsidRPr="003F23D8">
        <w:rPr>
          <w:rFonts w:asciiTheme="minorHAnsi" w:hAnsiTheme="minorHAnsi"/>
          <w:color w:val="943634" w:themeColor="accent2" w:themeShade="BF"/>
          <w:sz w:val="24"/>
          <w:szCs w:val="24"/>
        </w:rPr>
        <w:t xml:space="preserve"> Fees and Charges</w:t>
      </w:r>
    </w:p>
    <w:p w14:paraId="1900AEA5" w14:textId="77777777" w:rsidR="00C32A08" w:rsidRPr="003F23D8" w:rsidRDefault="00F871CB" w:rsidP="00C32A08">
      <w:pPr>
        <w:pStyle w:val="ListParagraph"/>
        <w:numPr>
          <w:ilvl w:val="0"/>
          <w:numId w:val="39"/>
        </w:numPr>
        <w:rPr>
          <w:sz w:val="24"/>
          <w:szCs w:val="24"/>
        </w:rPr>
      </w:pPr>
      <w:r w:rsidRPr="003F23D8">
        <w:rPr>
          <w:sz w:val="24"/>
          <w:szCs w:val="24"/>
        </w:rPr>
        <w:t>The cost of all OSHC services will be provided to the parents upon enrolment. Costs are as follows</w:t>
      </w:r>
      <w:r w:rsidR="00C32A08" w:rsidRPr="003F23D8">
        <w:rPr>
          <w:sz w:val="24"/>
          <w:szCs w:val="24"/>
        </w:rPr>
        <w:t>:</w:t>
      </w:r>
    </w:p>
    <w:p w14:paraId="4A38A12B" w14:textId="77777777" w:rsidR="00F871CB" w:rsidRPr="003F23D8" w:rsidRDefault="00C32A08" w:rsidP="00C32A08">
      <w:pPr>
        <w:pStyle w:val="ListParagraph"/>
        <w:numPr>
          <w:ilvl w:val="0"/>
          <w:numId w:val="40"/>
        </w:numPr>
        <w:rPr>
          <w:sz w:val="24"/>
          <w:szCs w:val="24"/>
        </w:rPr>
      </w:pPr>
      <w:r w:rsidRPr="003F23D8">
        <w:rPr>
          <w:b/>
          <w:sz w:val="24"/>
          <w:szCs w:val="24"/>
        </w:rPr>
        <w:t>Before School C</w:t>
      </w:r>
      <w:r w:rsidR="00F871CB" w:rsidRPr="003F23D8">
        <w:rPr>
          <w:b/>
          <w:sz w:val="24"/>
          <w:szCs w:val="24"/>
        </w:rPr>
        <w:t>are:</w:t>
      </w:r>
      <w:r w:rsidR="002509B8">
        <w:rPr>
          <w:sz w:val="24"/>
          <w:szCs w:val="24"/>
        </w:rPr>
        <w:t xml:space="preserve"> $16</w:t>
      </w:r>
      <w:r w:rsidR="00F871CB" w:rsidRPr="003F23D8">
        <w:rPr>
          <w:sz w:val="24"/>
          <w:szCs w:val="24"/>
        </w:rPr>
        <w:t>.00 per child</w:t>
      </w:r>
      <w:r w:rsidR="00BA7D2A">
        <w:rPr>
          <w:sz w:val="24"/>
          <w:szCs w:val="24"/>
        </w:rPr>
        <w:t xml:space="preserve"> (Less CCS</w:t>
      </w:r>
      <w:r w:rsidRPr="003F23D8">
        <w:rPr>
          <w:sz w:val="24"/>
          <w:szCs w:val="24"/>
        </w:rPr>
        <w:t xml:space="preserve"> if applicable).</w:t>
      </w:r>
    </w:p>
    <w:p w14:paraId="798BD56B" w14:textId="77777777" w:rsidR="00C32A08" w:rsidRPr="003F23D8" w:rsidRDefault="00C32A08" w:rsidP="00C32A08">
      <w:pPr>
        <w:pStyle w:val="ListParagraph"/>
        <w:numPr>
          <w:ilvl w:val="0"/>
          <w:numId w:val="40"/>
        </w:numPr>
        <w:rPr>
          <w:sz w:val="24"/>
          <w:szCs w:val="24"/>
        </w:rPr>
      </w:pPr>
      <w:r w:rsidRPr="003F23D8">
        <w:rPr>
          <w:b/>
          <w:sz w:val="24"/>
          <w:szCs w:val="24"/>
        </w:rPr>
        <w:t>After School Care:</w:t>
      </w:r>
      <w:r w:rsidR="002509B8">
        <w:rPr>
          <w:sz w:val="24"/>
          <w:szCs w:val="24"/>
        </w:rPr>
        <w:t xml:space="preserve"> $26</w:t>
      </w:r>
      <w:r w:rsidR="00BA7D2A">
        <w:rPr>
          <w:sz w:val="24"/>
          <w:szCs w:val="24"/>
        </w:rPr>
        <w:t>.00 per child (Less CCS</w:t>
      </w:r>
      <w:r w:rsidRPr="003F23D8">
        <w:rPr>
          <w:sz w:val="24"/>
          <w:szCs w:val="24"/>
        </w:rPr>
        <w:t xml:space="preserve"> if applicable).</w:t>
      </w:r>
    </w:p>
    <w:p w14:paraId="0487722B" w14:textId="77777777" w:rsidR="00C32A08" w:rsidRPr="003F23D8" w:rsidRDefault="00C32A08" w:rsidP="00C32A08">
      <w:pPr>
        <w:pStyle w:val="ListParagraph"/>
        <w:numPr>
          <w:ilvl w:val="0"/>
          <w:numId w:val="40"/>
        </w:numPr>
        <w:rPr>
          <w:sz w:val="24"/>
          <w:szCs w:val="24"/>
        </w:rPr>
      </w:pPr>
      <w:r w:rsidRPr="003F23D8">
        <w:rPr>
          <w:b/>
          <w:sz w:val="24"/>
          <w:szCs w:val="24"/>
        </w:rPr>
        <w:t>School Closure Day/ Pupil Free Day:</w:t>
      </w:r>
      <w:r w:rsidR="002509B8">
        <w:rPr>
          <w:sz w:val="24"/>
          <w:szCs w:val="24"/>
        </w:rPr>
        <w:t xml:space="preserve"> $56</w:t>
      </w:r>
      <w:r w:rsidR="00BA7D2A">
        <w:rPr>
          <w:sz w:val="24"/>
          <w:szCs w:val="24"/>
        </w:rPr>
        <w:t>.00 per child (Less CCS</w:t>
      </w:r>
      <w:r w:rsidRPr="003F23D8">
        <w:rPr>
          <w:sz w:val="24"/>
          <w:szCs w:val="24"/>
        </w:rPr>
        <w:t xml:space="preserve"> if applicable).</w:t>
      </w:r>
    </w:p>
    <w:p w14:paraId="5B339EAE" w14:textId="77777777" w:rsidR="00C32A08" w:rsidRDefault="00C32A08" w:rsidP="00C32A08">
      <w:pPr>
        <w:pStyle w:val="ListParagraph"/>
        <w:numPr>
          <w:ilvl w:val="0"/>
          <w:numId w:val="40"/>
        </w:numPr>
        <w:rPr>
          <w:sz w:val="24"/>
          <w:szCs w:val="24"/>
        </w:rPr>
      </w:pPr>
      <w:r w:rsidRPr="003F23D8">
        <w:rPr>
          <w:b/>
          <w:sz w:val="24"/>
          <w:szCs w:val="24"/>
        </w:rPr>
        <w:t>Vacation Care:</w:t>
      </w:r>
      <w:r w:rsidR="002509B8">
        <w:rPr>
          <w:sz w:val="24"/>
          <w:szCs w:val="24"/>
        </w:rPr>
        <w:t xml:space="preserve"> $56</w:t>
      </w:r>
      <w:r w:rsidRPr="003F23D8">
        <w:rPr>
          <w:sz w:val="24"/>
          <w:szCs w:val="24"/>
        </w:rPr>
        <w:t>.00 per child</w:t>
      </w:r>
      <w:r w:rsidR="0026235C" w:rsidRPr="003F23D8">
        <w:rPr>
          <w:sz w:val="24"/>
          <w:szCs w:val="24"/>
        </w:rPr>
        <w:t xml:space="preserve"> (Less CCB &amp; CCR if applicable)</w:t>
      </w:r>
    </w:p>
    <w:p w14:paraId="665B68DA" w14:textId="77777777" w:rsidR="00BA7D2A" w:rsidRPr="003F23D8" w:rsidRDefault="00BA7D2A" w:rsidP="00C32A08">
      <w:pPr>
        <w:pStyle w:val="ListParagraph"/>
        <w:numPr>
          <w:ilvl w:val="0"/>
          <w:numId w:val="40"/>
        </w:numPr>
        <w:rPr>
          <w:sz w:val="24"/>
          <w:szCs w:val="24"/>
        </w:rPr>
      </w:pPr>
      <w:r>
        <w:rPr>
          <w:b/>
          <w:sz w:val="24"/>
          <w:szCs w:val="24"/>
        </w:rPr>
        <w:t>Vacation Care (incursion/ excursion Day):</w:t>
      </w:r>
      <w:r>
        <w:rPr>
          <w:sz w:val="24"/>
          <w:szCs w:val="24"/>
        </w:rPr>
        <w:t xml:space="preserve"> $66.00 per child (Less CCS if applicable)</w:t>
      </w:r>
    </w:p>
    <w:p w14:paraId="5BD265C2" w14:textId="77777777" w:rsidR="0026235C" w:rsidRPr="003F23D8" w:rsidRDefault="0026235C" w:rsidP="00C32A08">
      <w:pPr>
        <w:pStyle w:val="ListParagraph"/>
        <w:numPr>
          <w:ilvl w:val="0"/>
          <w:numId w:val="40"/>
        </w:numPr>
        <w:rPr>
          <w:sz w:val="24"/>
          <w:szCs w:val="24"/>
        </w:rPr>
      </w:pPr>
      <w:r w:rsidRPr="003F23D8">
        <w:rPr>
          <w:b/>
          <w:sz w:val="24"/>
          <w:szCs w:val="24"/>
        </w:rPr>
        <w:t>Late /</w:t>
      </w:r>
      <w:proofErr w:type="gramStart"/>
      <w:r w:rsidRPr="003F23D8">
        <w:rPr>
          <w:b/>
          <w:sz w:val="24"/>
          <w:szCs w:val="24"/>
        </w:rPr>
        <w:t>Non Booking</w:t>
      </w:r>
      <w:proofErr w:type="gramEnd"/>
      <w:r w:rsidRPr="003F23D8">
        <w:rPr>
          <w:b/>
          <w:sz w:val="24"/>
          <w:szCs w:val="24"/>
        </w:rPr>
        <w:t xml:space="preserve"> Fee:</w:t>
      </w:r>
      <w:r w:rsidRPr="003F23D8">
        <w:rPr>
          <w:sz w:val="24"/>
          <w:szCs w:val="24"/>
        </w:rPr>
        <w:t xml:space="preserve"> $5.00 per family</w:t>
      </w:r>
    </w:p>
    <w:p w14:paraId="3196B944" w14:textId="77777777" w:rsidR="0026235C" w:rsidRPr="003F23D8" w:rsidRDefault="0026235C" w:rsidP="0026235C">
      <w:pPr>
        <w:pStyle w:val="ListParagraph"/>
        <w:numPr>
          <w:ilvl w:val="0"/>
          <w:numId w:val="40"/>
        </w:numPr>
        <w:rPr>
          <w:sz w:val="24"/>
          <w:szCs w:val="24"/>
        </w:rPr>
      </w:pPr>
      <w:r w:rsidRPr="003F23D8">
        <w:rPr>
          <w:b/>
          <w:sz w:val="24"/>
          <w:szCs w:val="24"/>
        </w:rPr>
        <w:t>Late Collection Fee:</w:t>
      </w:r>
      <w:r w:rsidRPr="003F23D8">
        <w:rPr>
          <w:sz w:val="24"/>
          <w:szCs w:val="24"/>
        </w:rPr>
        <w:t xml:space="preserve"> $1.00 per minute after 6.30</w:t>
      </w:r>
    </w:p>
    <w:p w14:paraId="7E4E2DDB" w14:textId="77777777" w:rsidR="0026235C" w:rsidRPr="003F23D8" w:rsidRDefault="0026235C" w:rsidP="0026235C">
      <w:pPr>
        <w:pStyle w:val="ListParagraph"/>
        <w:numPr>
          <w:ilvl w:val="0"/>
          <w:numId w:val="39"/>
        </w:numPr>
        <w:rPr>
          <w:sz w:val="24"/>
          <w:szCs w:val="24"/>
        </w:rPr>
      </w:pPr>
      <w:r w:rsidRPr="003F23D8">
        <w:rPr>
          <w:sz w:val="24"/>
          <w:szCs w:val="24"/>
        </w:rPr>
        <w:t>Cancellation Fees/ Cancel</w:t>
      </w:r>
      <w:r w:rsidR="00845EE5">
        <w:rPr>
          <w:sz w:val="24"/>
          <w:szCs w:val="24"/>
        </w:rPr>
        <w:t>l</w:t>
      </w:r>
      <w:r w:rsidRPr="003F23D8">
        <w:rPr>
          <w:sz w:val="24"/>
          <w:szCs w:val="24"/>
        </w:rPr>
        <w:t>ation Policy is as follows:</w:t>
      </w:r>
    </w:p>
    <w:p w14:paraId="184227B1" w14:textId="77777777" w:rsidR="0026235C" w:rsidRPr="003F23D8" w:rsidRDefault="0026235C" w:rsidP="0026235C">
      <w:pPr>
        <w:pStyle w:val="ListParagraph"/>
        <w:numPr>
          <w:ilvl w:val="0"/>
          <w:numId w:val="41"/>
        </w:numPr>
        <w:rPr>
          <w:sz w:val="24"/>
          <w:szCs w:val="24"/>
        </w:rPr>
      </w:pPr>
      <w:r w:rsidRPr="003F23D8">
        <w:rPr>
          <w:sz w:val="24"/>
          <w:szCs w:val="24"/>
        </w:rPr>
        <w:t>Before school care cancellations received before 6pm the previous working day: no charge</w:t>
      </w:r>
    </w:p>
    <w:p w14:paraId="3CF971F7" w14:textId="77777777" w:rsidR="0026235C" w:rsidRPr="00A14F99" w:rsidRDefault="0026235C" w:rsidP="0026235C">
      <w:pPr>
        <w:pStyle w:val="ListParagraph"/>
        <w:numPr>
          <w:ilvl w:val="0"/>
          <w:numId w:val="41"/>
        </w:numPr>
        <w:rPr>
          <w:sz w:val="24"/>
          <w:szCs w:val="24"/>
        </w:rPr>
      </w:pPr>
      <w:r w:rsidRPr="00A14F99">
        <w:rPr>
          <w:sz w:val="24"/>
          <w:szCs w:val="24"/>
        </w:rPr>
        <w:t xml:space="preserve">Before school care cancellations </w:t>
      </w:r>
    </w:p>
    <w:p w14:paraId="4895E134" w14:textId="7B12B2EB" w:rsidR="00A14F99" w:rsidRPr="00991F10" w:rsidRDefault="00F871CB" w:rsidP="007D39EB">
      <w:pPr>
        <w:pStyle w:val="ListParagraph"/>
        <w:numPr>
          <w:ilvl w:val="0"/>
          <w:numId w:val="32"/>
        </w:numPr>
        <w:rPr>
          <w:sz w:val="24"/>
          <w:szCs w:val="24"/>
        </w:rPr>
      </w:pPr>
      <w:r w:rsidRPr="00A14F99">
        <w:rPr>
          <w:sz w:val="24"/>
          <w:szCs w:val="24"/>
        </w:rPr>
        <w:t xml:space="preserve">In some </w:t>
      </w:r>
      <w:proofErr w:type="gramStart"/>
      <w:r w:rsidRPr="00A14F99">
        <w:rPr>
          <w:sz w:val="24"/>
          <w:szCs w:val="24"/>
        </w:rPr>
        <w:t>cases</w:t>
      </w:r>
      <w:proofErr w:type="gramEnd"/>
      <w:r w:rsidRPr="00A14F99">
        <w:rPr>
          <w:sz w:val="24"/>
          <w:szCs w:val="24"/>
        </w:rPr>
        <w:t xml:space="preserve"> fees may be subsidised</w:t>
      </w:r>
      <w:r w:rsidR="00C32A08" w:rsidRPr="00A14F99">
        <w:rPr>
          <w:sz w:val="24"/>
          <w:szCs w:val="24"/>
        </w:rPr>
        <w:t xml:space="preserve"> </w:t>
      </w:r>
      <w:r w:rsidRPr="00A14F99">
        <w:rPr>
          <w:sz w:val="24"/>
          <w:szCs w:val="24"/>
        </w:rPr>
        <w:t xml:space="preserve">or waved (see </w:t>
      </w:r>
      <w:r w:rsidRPr="00A14F99">
        <w:rPr>
          <w:rFonts w:ascii="Century Gothic" w:hAnsi="Century Gothic"/>
          <w:sz w:val="24"/>
          <w:szCs w:val="24"/>
        </w:rPr>
        <w:t>Enrolment, Access and Orientation Policy (019)</w:t>
      </w:r>
    </w:p>
    <w:p w14:paraId="1766D5F6" w14:textId="68778541" w:rsidR="00991F10" w:rsidRPr="00A14F99" w:rsidRDefault="00991F10" w:rsidP="007D39EB">
      <w:pPr>
        <w:pStyle w:val="ListParagraph"/>
        <w:numPr>
          <w:ilvl w:val="0"/>
          <w:numId w:val="32"/>
        </w:numPr>
        <w:rPr>
          <w:sz w:val="24"/>
          <w:szCs w:val="24"/>
        </w:rPr>
      </w:pPr>
      <w:r>
        <w:rPr>
          <w:rFonts w:ascii="Century Gothic" w:hAnsi="Century Gothic"/>
          <w:sz w:val="24"/>
          <w:szCs w:val="24"/>
        </w:rPr>
        <w:t>Fees ae subject to change. Check Family handbook for the most up to date fees and charges.</w:t>
      </w:r>
    </w:p>
    <w:p w14:paraId="38ED64E1" w14:textId="77777777" w:rsidR="007D39EB" w:rsidRPr="00A14F99" w:rsidRDefault="00A14F99" w:rsidP="00A14F99">
      <w:pPr>
        <w:rPr>
          <w:b/>
          <w:color w:val="990033"/>
          <w:sz w:val="24"/>
          <w:szCs w:val="24"/>
        </w:rPr>
      </w:pPr>
      <w:r w:rsidRPr="00A14F99">
        <w:rPr>
          <w:rFonts w:ascii="Century Gothic" w:hAnsi="Century Gothic"/>
          <w:b/>
          <w:color w:val="990033"/>
          <w:sz w:val="24"/>
          <w:szCs w:val="24"/>
        </w:rPr>
        <w:t>3.3 Overdue Fees</w:t>
      </w:r>
    </w:p>
    <w:p w14:paraId="0643CF2D" w14:textId="77777777" w:rsidR="007D39EB" w:rsidRPr="00A14F99" w:rsidRDefault="007D39EB" w:rsidP="007D39EB">
      <w:pPr>
        <w:pStyle w:val="ListParagraph"/>
        <w:numPr>
          <w:ilvl w:val="0"/>
          <w:numId w:val="32"/>
        </w:numPr>
        <w:rPr>
          <w:sz w:val="24"/>
          <w:szCs w:val="24"/>
        </w:rPr>
      </w:pPr>
      <w:r w:rsidRPr="00A14F99">
        <w:rPr>
          <w:sz w:val="24"/>
          <w:szCs w:val="24"/>
        </w:rPr>
        <w:t xml:space="preserve">Overdue Fees </w:t>
      </w:r>
    </w:p>
    <w:p w14:paraId="726FB71A" w14:textId="77777777" w:rsidR="007D39EB" w:rsidRPr="00A14F99" w:rsidRDefault="007D39EB" w:rsidP="007D39EB">
      <w:pPr>
        <w:pStyle w:val="ListParagraph"/>
        <w:numPr>
          <w:ilvl w:val="0"/>
          <w:numId w:val="43"/>
        </w:numPr>
        <w:rPr>
          <w:sz w:val="24"/>
          <w:szCs w:val="24"/>
        </w:rPr>
      </w:pPr>
      <w:r w:rsidRPr="00A14F99">
        <w:rPr>
          <w:sz w:val="24"/>
          <w:szCs w:val="24"/>
        </w:rPr>
        <w:t>The Nominated Supervisor will issue a Friendly Fee Reminder letter to any family who is four weeks late paying their fees.</w:t>
      </w:r>
    </w:p>
    <w:p w14:paraId="42D064C5" w14:textId="77777777" w:rsidR="007D39EB" w:rsidRPr="00A14F99" w:rsidRDefault="007D39EB" w:rsidP="007D39EB">
      <w:pPr>
        <w:pStyle w:val="ListParagraph"/>
        <w:numPr>
          <w:ilvl w:val="0"/>
          <w:numId w:val="43"/>
        </w:numPr>
        <w:rPr>
          <w:sz w:val="24"/>
          <w:szCs w:val="24"/>
        </w:rPr>
      </w:pPr>
      <w:r w:rsidRPr="00A14F99">
        <w:rPr>
          <w:sz w:val="24"/>
          <w:szCs w:val="24"/>
        </w:rPr>
        <w:lastRenderedPageBreak/>
        <w:t xml:space="preserve"> If families are having difficulty making fee payments they should immediately speak with the approved provider or nominated supervisor to discuss fee payment arrangements. Information provided by families will be treated as strictly private and confidential. </w:t>
      </w:r>
    </w:p>
    <w:p w14:paraId="4FB6AB03" w14:textId="77777777" w:rsidR="007D39EB" w:rsidRPr="00A14F99" w:rsidRDefault="002509B8" w:rsidP="007D39EB">
      <w:pPr>
        <w:pStyle w:val="ListParagraph"/>
        <w:numPr>
          <w:ilvl w:val="0"/>
          <w:numId w:val="43"/>
        </w:numPr>
        <w:rPr>
          <w:sz w:val="24"/>
          <w:szCs w:val="24"/>
        </w:rPr>
      </w:pPr>
      <w:r>
        <w:rPr>
          <w:sz w:val="24"/>
          <w:szCs w:val="24"/>
        </w:rPr>
        <w:t>If fees have not been paid, and a payment arrangement has not been made between the family and Nominated Supervisor two weeks after the Friendly Reminder Letter has been sent, T</w:t>
      </w:r>
      <w:r w:rsidR="007D39EB" w:rsidRPr="00A14F99">
        <w:rPr>
          <w:sz w:val="24"/>
          <w:szCs w:val="24"/>
        </w:rPr>
        <w:t>he Nominated Supervisor may immediately suspend or terminate the child’s place at the service. Families will be advised of this action in writing.</w:t>
      </w:r>
    </w:p>
    <w:p w14:paraId="2DCB7CF0" w14:textId="77777777" w:rsidR="007D39EB" w:rsidRPr="00A14F99" w:rsidRDefault="007D39EB" w:rsidP="007D39EB">
      <w:pPr>
        <w:pStyle w:val="ListParagraph"/>
        <w:numPr>
          <w:ilvl w:val="0"/>
          <w:numId w:val="43"/>
        </w:numPr>
        <w:rPr>
          <w:sz w:val="24"/>
          <w:szCs w:val="24"/>
        </w:rPr>
      </w:pPr>
      <w:r w:rsidRPr="00A14F99">
        <w:rPr>
          <w:sz w:val="24"/>
          <w:szCs w:val="24"/>
        </w:rPr>
        <w:t xml:space="preserve">Where families do not meet agreed payment plans, and an outstanding debt remains, the Nominated Supervisor may use their discretion to engage a third-party agency to recover the outstanding amount. The cost of this action may be added to the debt owed. </w:t>
      </w:r>
    </w:p>
    <w:p w14:paraId="7284DDC6" w14:textId="77777777" w:rsidR="00DF7542" w:rsidRPr="00A14F99" w:rsidRDefault="00DF7542" w:rsidP="00DF7542">
      <w:pPr>
        <w:pStyle w:val="Heading2"/>
        <w:rPr>
          <w:rFonts w:asciiTheme="minorHAnsi" w:hAnsiTheme="minorHAnsi"/>
          <w:color w:val="943634" w:themeColor="accent2" w:themeShade="BF"/>
          <w:sz w:val="24"/>
          <w:szCs w:val="24"/>
        </w:rPr>
      </w:pPr>
      <w:r w:rsidRPr="00A14F99">
        <w:rPr>
          <w:rFonts w:asciiTheme="minorHAnsi" w:hAnsiTheme="minorHAnsi"/>
          <w:color w:val="943634" w:themeColor="accent2" w:themeShade="BF"/>
          <w:sz w:val="24"/>
          <w:szCs w:val="24"/>
        </w:rPr>
        <w:t>3</w:t>
      </w:r>
      <w:r w:rsidR="00A14F99">
        <w:rPr>
          <w:rFonts w:asciiTheme="minorHAnsi" w:hAnsiTheme="minorHAnsi"/>
          <w:color w:val="943634" w:themeColor="accent2" w:themeShade="BF"/>
          <w:sz w:val="24"/>
          <w:szCs w:val="24"/>
        </w:rPr>
        <w:t>.4</w:t>
      </w:r>
      <w:r w:rsidRPr="00A14F99">
        <w:rPr>
          <w:rFonts w:asciiTheme="minorHAnsi" w:hAnsiTheme="minorHAnsi"/>
          <w:color w:val="943634" w:themeColor="accent2" w:themeShade="BF"/>
          <w:sz w:val="24"/>
          <w:szCs w:val="24"/>
        </w:rPr>
        <w:t xml:space="preserve"> OSHC spending</w:t>
      </w:r>
    </w:p>
    <w:p w14:paraId="6E3CE5EB" w14:textId="77777777" w:rsidR="00DF7542" w:rsidRPr="00A14F99" w:rsidRDefault="00DF7542" w:rsidP="00DF7542">
      <w:pPr>
        <w:pStyle w:val="ListParagraph"/>
        <w:numPr>
          <w:ilvl w:val="0"/>
          <w:numId w:val="32"/>
        </w:numPr>
        <w:rPr>
          <w:sz w:val="24"/>
          <w:szCs w:val="24"/>
        </w:rPr>
      </w:pPr>
      <w:r w:rsidRPr="00A14F99">
        <w:rPr>
          <w:sz w:val="24"/>
          <w:szCs w:val="24"/>
        </w:rPr>
        <w:t>The Admin Officer will present the Director with the annual budget once approved, so that the director can effectively plan and appropriately use the budget to maintain and improve the OSCH service.</w:t>
      </w:r>
    </w:p>
    <w:p w14:paraId="314D6547" w14:textId="77777777" w:rsidR="00F871CB" w:rsidRPr="00A14F99" w:rsidRDefault="00DF7542" w:rsidP="00F871CB">
      <w:pPr>
        <w:pStyle w:val="ListParagraph"/>
        <w:numPr>
          <w:ilvl w:val="0"/>
          <w:numId w:val="32"/>
        </w:numPr>
        <w:rPr>
          <w:sz w:val="24"/>
          <w:szCs w:val="24"/>
        </w:rPr>
      </w:pPr>
      <w:r w:rsidRPr="00A14F99">
        <w:rPr>
          <w:sz w:val="24"/>
          <w:szCs w:val="24"/>
        </w:rPr>
        <w:t xml:space="preserve">The </w:t>
      </w:r>
      <w:proofErr w:type="gramStart"/>
      <w:r w:rsidRPr="00A14F99">
        <w:rPr>
          <w:sz w:val="24"/>
          <w:szCs w:val="24"/>
        </w:rPr>
        <w:t>amount</w:t>
      </w:r>
      <w:proofErr w:type="gramEnd"/>
      <w:r w:rsidRPr="00A14F99">
        <w:rPr>
          <w:sz w:val="24"/>
          <w:szCs w:val="24"/>
        </w:rPr>
        <w:t xml:space="preserve"> of staff rostered to work each shift will be adjusted based on the expected number of children for each session. </w:t>
      </w:r>
      <w:r w:rsidR="00CC62F2" w:rsidRPr="00A14F99">
        <w:rPr>
          <w:sz w:val="24"/>
          <w:szCs w:val="24"/>
        </w:rPr>
        <w:t xml:space="preserve">Staff to </w:t>
      </w:r>
      <w:r w:rsidR="00877CA8" w:rsidRPr="00A14F99">
        <w:rPr>
          <w:sz w:val="24"/>
          <w:szCs w:val="24"/>
        </w:rPr>
        <w:t>child ratios will always be met;</w:t>
      </w:r>
      <w:r w:rsidR="00CC62F2" w:rsidRPr="00A14F99">
        <w:rPr>
          <w:sz w:val="24"/>
          <w:szCs w:val="24"/>
        </w:rPr>
        <w:t xml:space="preserve"> however</w:t>
      </w:r>
      <w:r w:rsidR="00877CA8" w:rsidRPr="00A14F99">
        <w:rPr>
          <w:sz w:val="24"/>
          <w:szCs w:val="24"/>
        </w:rPr>
        <w:t>,</w:t>
      </w:r>
      <w:r w:rsidR="00CC62F2" w:rsidRPr="00A14F99">
        <w:rPr>
          <w:sz w:val="24"/>
          <w:szCs w:val="24"/>
        </w:rPr>
        <w:t xml:space="preserve"> not exceeded whe</w:t>
      </w:r>
      <w:r w:rsidR="00A14F99">
        <w:rPr>
          <w:sz w:val="24"/>
          <w:szCs w:val="24"/>
        </w:rPr>
        <w:t>never possible</w:t>
      </w:r>
    </w:p>
    <w:p w14:paraId="013326D8" w14:textId="77777777" w:rsidR="00420CE3" w:rsidRPr="00A14F99" w:rsidRDefault="00A60351" w:rsidP="00B31489">
      <w:pPr>
        <w:pStyle w:val="Heading1"/>
        <w:rPr>
          <w:rFonts w:ascii="Century Gothic" w:hAnsi="Century Gothic"/>
          <w:color w:val="943634" w:themeColor="accent2" w:themeShade="BF"/>
          <w:sz w:val="24"/>
          <w:szCs w:val="24"/>
        </w:rPr>
      </w:pPr>
      <w:r w:rsidRPr="00A14F99">
        <w:rPr>
          <w:rFonts w:ascii="Century Gothic" w:hAnsi="Century Gothic"/>
          <w:color w:val="943634" w:themeColor="accent2" w:themeShade="BF"/>
          <w:sz w:val="24"/>
          <w:szCs w:val="24"/>
        </w:rPr>
        <w:t>4</w:t>
      </w:r>
      <w:r w:rsidR="00B31489" w:rsidRPr="00A14F99">
        <w:rPr>
          <w:rFonts w:ascii="Century Gothic" w:hAnsi="Century Gothic"/>
          <w:color w:val="943634" w:themeColor="accent2" w:themeShade="BF"/>
          <w:sz w:val="24"/>
          <w:szCs w:val="24"/>
        </w:rPr>
        <w:t xml:space="preserve"> Roles and R</w:t>
      </w:r>
      <w:r w:rsidR="00420CE3" w:rsidRPr="00A14F99">
        <w:rPr>
          <w:rFonts w:ascii="Century Gothic" w:hAnsi="Century Gothic"/>
          <w:color w:val="943634" w:themeColor="accent2" w:themeShade="BF"/>
          <w:sz w:val="24"/>
          <w:szCs w:val="24"/>
        </w:rPr>
        <w:t>esponsibilities</w:t>
      </w:r>
    </w:p>
    <w:p w14:paraId="2265DBFA" w14:textId="77777777" w:rsidR="00420CE3" w:rsidRPr="00A14F99" w:rsidRDefault="00A60351" w:rsidP="00B31489">
      <w:pPr>
        <w:pStyle w:val="Heading2"/>
        <w:rPr>
          <w:rFonts w:ascii="Century Gothic" w:hAnsi="Century Gothic"/>
          <w:color w:val="943634" w:themeColor="accent2" w:themeShade="BF"/>
          <w:sz w:val="24"/>
          <w:szCs w:val="24"/>
        </w:rPr>
      </w:pPr>
      <w:r w:rsidRPr="00A14F99">
        <w:rPr>
          <w:rFonts w:ascii="Century Gothic" w:hAnsi="Century Gothic"/>
          <w:color w:val="943634" w:themeColor="accent2" w:themeShade="BF"/>
          <w:sz w:val="24"/>
          <w:szCs w:val="24"/>
        </w:rPr>
        <w:t>4</w:t>
      </w:r>
      <w:r w:rsidR="00E7370A" w:rsidRPr="00A14F99">
        <w:rPr>
          <w:rFonts w:ascii="Century Gothic" w:hAnsi="Century Gothic"/>
          <w:color w:val="943634" w:themeColor="accent2" w:themeShade="BF"/>
          <w:sz w:val="24"/>
          <w:szCs w:val="24"/>
        </w:rPr>
        <w:t xml:space="preserve">.1 </w:t>
      </w:r>
      <w:r w:rsidR="00CC62F2" w:rsidRPr="00A14F99">
        <w:rPr>
          <w:rFonts w:ascii="Century Gothic" w:hAnsi="Century Gothic"/>
          <w:color w:val="943634" w:themeColor="accent2" w:themeShade="BF"/>
          <w:sz w:val="24"/>
          <w:szCs w:val="24"/>
        </w:rPr>
        <w:t>Admin/ Governing Council</w:t>
      </w:r>
      <w:r w:rsidR="00420CE3" w:rsidRPr="00A14F99">
        <w:rPr>
          <w:rFonts w:ascii="Century Gothic" w:hAnsi="Century Gothic"/>
          <w:color w:val="943634" w:themeColor="accent2" w:themeShade="BF"/>
          <w:sz w:val="24"/>
          <w:szCs w:val="24"/>
        </w:rPr>
        <w:t xml:space="preserve"> will</w:t>
      </w:r>
      <w:r w:rsidR="00E7370A" w:rsidRPr="00A14F99">
        <w:rPr>
          <w:rFonts w:ascii="Century Gothic" w:hAnsi="Century Gothic"/>
          <w:color w:val="943634" w:themeColor="accent2" w:themeShade="BF"/>
          <w:sz w:val="24"/>
          <w:szCs w:val="24"/>
        </w:rPr>
        <w:t xml:space="preserve"> be responsible for</w:t>
      </w:r>
      <w:r w:rsidR="00420CE3" w:rsidRPr="00A14F99">
        <w:rPr>
          <w:rFonts w:ascii="Century Gothic" w:hAnsi="Century Gothic"/>
          <w:color w:val="943634" w:themeColor="accent2" w:themeShade="BF"/>
          <w:sz w:val="24"/>
          <w:szCs w:val="24"/>
        </w:rPr>
        <w:t>—</w:t>
      </w:r>
    </w:p>
    <w:p w14:paraId="38B4BF71" w14:textId="77777777" w:rsidR="00420CE3" w:rsidRPr="00A14F99" w:rsidRDefault="00CC62F2" w:rsidP="00420CE3">
      <w:pPr>
        <w:pStyle w:val="ListParagraph"/>
        <w:numPr>
          <w:ilvl w:val="0"/>
          <w:numId w:val="27"/>
        </w:numPr>
        <w:autoSpaceDE w:val="0"/>
        <w:autoSpaceDN w:val="0"/>
        <w:adjustRightInd w:val="0"/>
        <w:spacing w:after="0"/>
        <w:rPr>
          <w:rFonts w:ascii="Century Gothic" w:hAnsi="Century Gothic" w:cs="MyriadPro-Regular"/>
          <w:sz w:val="24"/>
          <w:szCs w:val="24"/>
        </w:rPr>
      </w:pPr>
      <w:r w:rsidRPr="00A14F99">
        <w:rPr>
          <w:rFonts w:ascii="Century Gothic" w:hAnsi="Century Gothic" w:cs="MyriadPro-Regular"/>
          <w:sz w:val="24"/>
          <w:szCs w:val="24"/>
        </w:rPr>
        <w:t>Drawing up and approving an annual budget.</w:t>
      </w:r>
    </w:p>
    <w:p w14:paraId="09212B2F" w14:textId="77777777" w:rsidR="00CC62F2" w:rsidRPr="00A14F99" w:rsidRDefault="00CC62F2" w:rsidP="00420CE3">
      <w:pPr>
        <w:pStyle w:val="ListParagraph"/>
        <w:numPr>
          <w:ilvl w:val="0"/>
          <w:numId w:val="27"/>
        </w:numPr>
        <w:autoSpaceDE w:val="0"/>
        <w:autoSpaceDN w:val="0"/>
        <w:adjustRightInd w:val="0"/>
        <w:spacing w:after="0"/>
        <w:rPr>
          <w:rFonts w:ascii="Century Gothic" w:hAnsi="Century Gothic" w:cs="MyriadPro-Regular"/>
          <w:sz w:val="24"/>
          <w:szCs w:val="24"/>
        </w:rPr>
      </w:pPr>
      <w:r w:rsidRPr="00A14F99">
        <w:rPr>
          <w:rFonts w:ascii="Century Gothic" w:hAnsi="Century Gothic" w:cs="MyriadPro-Regular"/>
          <w:sz w:val="24"/>
          <w:szCs w:val="24"/>
        </w:rPr>
        <w:t>Overseeing financial transactions.</w:t>
      </w:r>
    </w:p>
    <w:p w14:paraId="58824CB1" w14:textId="77777777" w:rsidR="00CC62F2" w:rsidRPr="00A14F99" w:rsidRDefault="00CC62F2" w:rsidP="00420CE3">
      <w:pPr>
        <w:pStyle w:val="ListParagraph"/>
        <w:numPr>
          <w:ilvl w:val="0"/>
          <w:numId w:val="27"/>
        </w:numPr>
        <w:autoSpaceDE w:val="0"/>
        <w:autoSpaceDN w:val="0"/>
        <w:adjustRightInd w:val="0"/>
        <w:spacing w:after="0"/>
        <w:rPr>
          <w:rFonts w:ascii="Century Gothic" w:hAnsi="Century Gothic" w:cs="MyriadPro-Regular"/>
          <w:sz w:val="24"/>
          <w:szCs w:val="24"/>
        </w:rPr>
      </w:pPr>
      <w:r w:rsidRPr="00A14F99">
        <w:rPr>
          <w:rFonts w:ascii="Century Gothic" w:hAnsi="Century Gothic" w:cs="MyriadPro-Regular"/>
          <w:sz w:val="24"/>
          <w:szCs w:val="24"/>
        </w:rPr>
        <w:t>Day to day financial management.</w:t>
      </w:r>
    </w:p>
    <w:p w14:paraId="19C4F8FF" w14:textId="77777777" w:rsidR="00CC62F2" w:rsidRPr="00A14F99" w:rsidRDefault="00CC62F2" w:rsidP="00420CE3">
      <w:pPr>
        <w:pStyle w:val="ListParagraph"/>
        <w:numPr>
          <w:ilvl w:val="0"/>
          <w:numId w:val="27"/>
        </w:numPr>
        <w:autoSpaceDE w:val="0"/>
        <w:autoSpaceDN w:val="0"/>
        <w:adjustRightInd w:val="0"/>
        <w:spacing w:after="0"/>
        <w:rPr>
          <w:rFonts w:ascii="Century Gothic" w:hAnsi="Century Gothic" w:cs="MyriadPro-Regular"/>
          <w:sz w:val="24"/>
          <w:szCs w:val="24"/>
        </w:rPr>
      </w:pPr>
      <w:r w:rsidRPr="00A14F99">
        <w:rPr>
          <w:rFonts w:ascii="Century Gothic" w:hAnsi="Century Gothic" w:cs="MyriadPro-Regular"/>
          <w:sz w:val="24"/>
          <w:szCs w:val="24"/>
        </w:rPr>
        <w:t>Securely storing financial records.</w:t>
      </w:r>
    </w:p>
    <w:p w14:paraId="3491082F" w14:textId="77777777" w:rsidR="00420CE3" w:rsidRPr="00A14F99" w:rsidRDefault="00A60351" w:rsidP="003A3AE8">
      <w:pPr>
        <w:pStyle w:val="Heading2"/>
        <w:rPr>
          <w:rFonts w:ascii="Century Gothic" w:hAnsi="Century Gothic"/>
          <w:color w:val="943634" w:themeColor="accent2" w:themeShade="BF"/>
          <w:sz w:val="24"/>
          <w:szCs w:val="24"/>
        </w:rPr>
      </w:pPr>
      <w:r w:rsidRPr="00A14F99">
        <w:rPr>
          <w:rFonts w:ascii="Century Gothic" w:hAnsi="Century Gothic"/>
          <w:color w:val="943634" w:themeColor="accent2" w:themeShade="BF"/>
          <w:sz w:val="24"/>
          <w:szCs w:val="24"/>
        </w:rPr>
        <w:t>4</w:t>
      </w:r>
      <w:r w:rsidR="003A3AE8" w:rsidRPr="00A14F99">
        <w:rPr>
          <w:rFonts w:ascii="Century Gothic" w:hAnsi="Century Gothic"/>
          <w:color w:val="943634" w:themeColor="accent2" w:themeShade="BF"/>
          <w:sz w:val="24"/>
          <w:szCs w:val="24"/>
        </w:rPr>
        <w:t xml:space="preserve">.2 </w:t>
      </w:r>
      <w:r w:rsidR="00CC62F2" w:rsidRPr="00A14F99">
        <w:rPr>
          <w:rFonts w:ascii="Century Gothic" w:hAnsi="Century Gothic"/>
          <w:color w:val="943634" w:themeColor="accent2" w:themeShade="BF"/>
          <w:sz w:val="24"/>
          <w:szCs w:val="24"/>
        </w:rPr>
        <w:t xml:space="preserve">The Director </w:t>
      </w:r>
      <w:r w:rsidR="00420CE3" w:rsidRPr="00A14F99">
        <w:rPr>
          <w:rFonts w:ascii="Century Gothic" w:hAnsi="Century Gothic"/>
          <w:color w:val="943634" w:themeColor="accent2" w:themeShade="BF"/>
          <w:sz w:val="24"/>
          <w:szCs w:val="24"/>
        </w:rPr>
        <w:t>will</w:t>
      </w:r>
      <w:r w:rsidR="00E7370A" w:rsidRPr="00A14F99">
        <w:rPr>
          <w:rFonts w:ascii="Century Gothic" w:hAnsi="Century Gothic"/>
          <w:color w:val="943634" w:themeColor="accent2" w:themeShade="BF"/>
          <w:sz w:val="24"/>
          <w:szCs w:val="24"/>
        </w:rPr>
        <w:t xml:space="preserve"> be responsible for</w:t>
      </w:r>
      <w:r w:rsidR="00420CE3" w:rsidRPr="00A14F99">
        <w:rPr>
          <w:rFonts w:ascii="Century Gothic" w:hAnsi="Century Gothic"/>
          <w:color w:val="943634" w:themeColor="accent2" w:themeShade="BF"/>
          <w:sz w:val="24"/>
          <w:szCs w:val="24"/>
        </w:rPr>
        <w:t>—</w:t>
      </w:r>
    </w:p>
    <w:p w14:paraId="3AF3B9BB" w14:textId="77777777" w:rsidR="00420CE3" w:rsidRPr="00A14F99" w:rsidRDefault="00CC62F2" w:rsidP="00420CE3">
      <w:pPr>
        <w:pStyle w:val="ListParagraph"/>
        <w:numPr>
          <w:ilvl w:val="0"/>
          <w:numId w:val="28"/>
        </w:numPr>
        <w:autoSpaceDE w:val="0"/>
        <w:autoSpaceDN w:val="0"/>
        <w:adjustRightInd w:val="0"/>
        <w:spacing w:after="0"/>
        <w:rPr>
          <w:rFonts w:ascii="Century Gothic" w:hAnsi="Century Gothic" w:cs="MyriadPro-Regular"/>
          <w:sz w:val="24"/>
          <w:szCs w:val="24"/>
        </w:rPr>
      </w:pPr>
      <w:r w:rsidRPr="00A14F99">
        <w:rPr>
          <w:rFonts w:ascii="Century Gothic" w:hAnsi="Century Gothic" w:cs="MyriadPro-Regular"/>
          <w:sz w:val="24"/>
          <w:szCs w:val="24"/>
        </w:rPr>
        <w:t>Maintaining and improving OSHC equipment, toys, crafts and physical environment, without exceeding the allocated budget.</w:t>
      </w:r>
    </w:p>
    <w:p w14:paraId="33291FCA" w14:textId="77777777" w:rsidR="00CC62F2" w:rsidRPr="00A14F99" w:rsidRDefault="00CC62F2" w:rsidP="00420CE3">
      <w:pPr>
        <w:pStyle w:val="ListParagraph"/>
        <w:numPr>
          <w:ilvl w:val="0"/>
          <w:numId w:val="28"/>
        </w:numPr>
        <w:autoSpaceDE w:val="0"/>
        <w:autoSpaceDN w:val="0"/>
        <w:adjustRightInd w:val="0"/>
        <w:spacing w:after="0"/>
        <w:rPr>
          <w:rFonts w:ascii="Century Gothic" w:hAnsi="Century Gothic" w:cs="MyriadPro-Regular"/>
          <w:sz w:val="24"/>
          <w:szCs w:val="24"/>
        </w:rPr>
      </w:pPr>
      <w:r w:rsidRPr="00A14F99">
        <w:rPr>
          <w:rFonts w:ascii="Century Gothic" w:hAnsi="Century Gothic" w:cs="MyriadPro-Regular"/>
          <w:sz w:val="24"/>
          <w:szCs w:val="24"/>
        </w:rPr>
        <w:t>Planning and booking engaging activities, incursions and excursion for vacation care periods without exceeding the allocated budget.</w:t>
      </w:r>
    </w:p>
    <w:p w14:paraId="4BB54E97" w14:textId="77777777" w:rsidR="00E7370A" w:rsidRPr="00A14F99" w:rsidRDefault="00CC62F2" w:rsidP="00E7370A">
      <w:pPr>
        <w:pStyle w:val="ListParagraph"/>
        <w:numPr>
          <w:ilvl w:val="0"/>
          <w:numId w:val="28"/>
        </w:numPr>
        <w:autoSpaceDE w:val="0"/>
        <w:autoSpaceDN w:val="0"/>
        <w:adjustRightInd w:val="0"/>
        <w:spacing w:after="0"/>
        <w:rPr>
          <w:rFonts w:ascii="Century Gothic" w:hAnsi="Century Gothic" w:cs="MyriadPro-Regular"/>
          <w:sz w:val="24"/>
          <w:szCs w:val="24"/>
        </w:rPr>
      </w:pPr>
      <w:r w:rsidRPr="00A14F99">
        <w:rPr>
          <w:rFonts w:ascii="Century Gothic" w:hAnsi="Century Gothic" w:cs="MyriadPro-Regular"/>
          <w:sz w:val="24"/>
          <w:szCs w:val="24"/>
        </w:rPr>
        <w:t>Appropriately rostering staff to meet but not exceed staff to child ratios</w:t>
      </w:r>
    </w:p>
    <w:p w14:paraId="0594D844" w14:textId="77777777" w:rsidR="00E7370A" w:rsidRPr="00A14F99" w:rsidRDefault="00CC62F2" w:rsidP="00E7370A">
      <w:pPr>
        <w:pStyle w:val="Heading2"/>
        <w:rPr>
          <w:rFonts w:ascii="Century Gothic" w:hAnsi="Century Gothic"/>
          <w:color w:val="943634" w:themeColor="accent2" w:themeShade="BF"/>
          <w:sz w:val="24"/>
          <w:szCs w:val="24"/>
        </w:rPr>
      </w:pPr>
      <w:r w:rsidRPr="00A14F99">
        <w:rPr>
          <w:rFonts w:ascii="Century Gothic" w:hAnsi="Century Gothic"/>
          <w:color w:val="943634" w:themeColor="accent2" w:themeShade="BF"/>
          <w:sz w:val="24"/>
          <w:szCs w:val="24"/>
        </w:rPr>
        <w:t>4.3 Educators</w:t>
      </w:r>
      <w:r w:rsidR="00E7370A" w:rsidRPr="00A14F99">
        <w:rPr>
          <w:rFonts w:ascii="Century Gothic" w:hAnsi="Century Gothic"/>
          <w:color w:val="943634" w:themeColor="accent2" w:themeShade="BF"/>
          <w:sz w:val="24"/>
          <w:szCs w:val="24"/>
        </w:rPr>
        <w:t xml:space="preserve"> will be responsible for—</w:t>
      </w:r>
    </w:p>
    <w:p w14:paraId="3A396146" w14:textId="77777777" w:rsidR="003A3AE8" w:rsidRPr="00A14F99" w:rsidRDefault="00CC62F2" w:rsidP="00CC62F2">
      <w:pPr>
        <w:pStyle w:val="ListParagraph"/>
        <w:numPr>
          <w:ilvl w:val="0"/>
          <w:numId w:val="42"/>
        </w:numPr>
        <w:autoSpaceDE w:val="0"/>
        <w:autoSpaceDN w:val="0"/>
        <w:adjustRightInd w:val="0"/>
        <w:spacing w:after="0"/>
        <w:rPr>
          <w:rFonts w:ascii="Century Gothic" w:hAnsi="Century Gothic" w:cs="MyriadPro-Regular"/>
          <w:sz w:val="24"/>
          <w:szCs w:val="24"/>
        </w:rPr>
      </w:pPr>
      <w:r w:rsidRPr="00A14F99">
        <w:rPr>
          <w:rFonts w:ascii="Century Gothic" w:hAnsi="Century Gothic" w:cs="MyriadPro-Regular"/>
          <w:sz w:val="24"/>
          <w:szCs w:val="24"/>
        </w:rPr>
        <w:t>Informing the Director when equipment may need to be replaced.</w:t>
      </w:r>
    </w:p>
    <w:p w14:paraId="46559997" w14:textId="77777777" w:rsidR="00CC62F2" w:rsidRPr="00A14F99" w:rsidRDefault="00CC62F2" w:rsidP="00CC62F2">
      <w:pPr>
        <w:pStyle w:val="Heading2"/>
        <w:rPr>
          <w:rFonts w:ascii="Century Gothic" w:hAnsi="Century Gothic"/>
          <w:color w:val="943634" w:themeColor="accent2" w:themeShade="BF"/>
          <w:sz w:val="24"/>
          <w:szCs w:val="24"/>
        </w:rPr>
      </w:pPr>
      <w:r w:rsidRPr="00A14F99">
        <w:rPr>
          <w:rFonts w:ascii="Century Gothic" w:hAnsi="Century Gothic"/>
          <w:color w:val="943634" w:themeColor="accent2" w:themeShade="BF"/>
          <w:sz w:val="24"/>
          <w:szCs w:val="24"/>
        </w:rPr>
        <w:lastRenderedPageBreak/>
        <w:t>4.3 Parents and Caregivers will be responsible for—</w:t>
      </w:r>
    </w:p>
    <w:p w14:paraId="5CF2038E" w14:textId="77777777" w:rsidR="00CC62F2" w:rsidRPr="00A14F99" w:rsidRDefault="00CC62F2" w:rsidP="00CC62F2">
      <w:pPr>
        <w:pStyle w:val="ListParagraph"/>
        <w:numPr>
          <w:ilvl w:val="0"/>
          <w:numId w:val="42"/>
        </w:numPr>
        <w:rPr>
          <w:rFonts w:ascii="Century Gothic" w:hAnsi="Century Gothic"/>
          <w:sz w:val="24"/>
          <w:szCs w:val="24"/>
        </w:rPr>
      </w:pPr>
      <w:r w:rsidRPr="00A14F99">
        <w:rPr>
          <w:rFonts w:ascii="Century Gothic" w:hAnsi="Century Gothic"/>
          <w:sz w:val="24"/>
          <w:szCs w:val="24"/>
        </w:rPr>
        <w:t xml:space="preserve">Paying </w:t>
      </w:r>
      <w:r w:rsidR="00FC6D7F" w:rsidRPr="00A14F99">
        <w:rPr>
          <w:rFonts w:ascii="Century Gothic" w:hAnsi="Century Gothic"/>
          <w:sz w:val="24"/>
          <w:szCs w:val="24"/>
        </w:rPr>
        <w:t>the OSHC fees and charges when accessing the service.</w:t>
      </w:r>
    </w:p>
    <w:p w14:paraId="4B7F4649" w14:textId="77777777" w:rsidR="00CC62F2" w:rsidRPr="00CC62F2" w:rsidRDefault="00CC62F2" w:rsidP="00CC62F2">
      <w:pPr>
        <w:autoSpaceDE w:val="0"/>
        <w:autoSpaceDN w:val="0"/>
        <w:adjustRightInd w:val="0"/>
        <w:spacing w:after="0"/>
        <w:rPr>
          <w:rFonts w:cs="MyriadPro-Regular"/>
        </w:rPr>
      </w:pPr>
    </w:p>
    <w:sectPr w:rsidR="00CC62F2" w:rsidRPr="00CC62F2" w:rsidSect="00531658">
      <w:headerReference w:type="default" r:id="rId7"/>
      <w:footerReference w:type="default" r:id="rId8"/>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F4B42" w14:textId="77777777" w:rsidR="00B31489" w:rsidRDefault="00B31489" w:rsidP="00606150">
      <w:pPr>
        <w:spacing w:after="0" w:line="240" w:lineRule="auto"/>
      </w:pPr>
      <w:r>
        <w:separator/>
      </w:r>
    </w:p>
  </w:endnote>
  <w:endnote w:type="continuationSeparator" w:id="0">
    <w:p w14:paraId="482B6710" w14:textId="77777777" w:rsidR="00B31489" w:rsidRDefault="00B31489"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Pro-Regular">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8BE52" w14:textId="77777777" w:rsidR="00B31489" w:rsidRDefault="00B31489">
    <w:pPr>
      <w:pStyle w:val="Footer"/>
      <w:rPr>
        <w:rFonts w:ascii="Century Gothic" w:hAnsi="Century Gothic"/>
        <w:sz w:val="18"/>
      </w:rPr>
    </w:pPr>
    <w:r>
      <w:rPr>
        <w:rFonts w:ascii="Century Gothic" w:hAnsi="Century Gothic"/>
        <w:sz w:val="18"/>
      </w:rPr>
      <w:t>Aldgate Primary School Out of Hours School Care and Vacation Care</w:t>
    </w:r>
  </w:p>
  <w:p w14:paraId="23EA12DA" w14:textId="77777777" w:rsidR="00B31489" w:rsidRDefault="00210D9D">
    <w:pPr>
      <w:pStyle w:val="Footer"/>
      <w:rPr>
        <w:rFonts w:ascii="Century Gothic" w:hAnsi="Century Gothic"/>
        <w:sz w:val="18"/>
      </w:rPr>
    </w:pPr>
    <w:r>
      <w:rPr>
        <w:rFonts w:ascii="Century Gothic" w:hAnsi="Century Gothic"/>
        <w:sz w:val="18"/>
      </w:rPr>
      <w:t>Policy 020</w:t>
    </w:r>
    <w:r w:rsidR="00113EA6">
      <w:rPr>
        <w:rFonts w:ascii="Century Gothic" w:hAnsi="Century Gothic"/>
        <w:sz w:val="18"/>
      </w:rPr>
      <w:t>: Financial Management</w:t>
    </w:r>
    <w:r w:rsidR="00B31489">
      <w:rPr>
        <w:rFonts w:ascii="Century Gothic" w:hAnsi="Century Gothic"/>
        <w:sz w:val="18"/>
      </w:rPr>
      <w:t xml:space="preserve"> Policy</w:t>
    </w:r>
  </w:p>
  <w:p w14:paraId="65E1FE79" w14:textId="77777777" w:rsidR="00B31489" w:rsidRPr="00606150" w:rsidRDefault="00B31489">
    <w:pPr>
      <w:pStyle w:val="Footer"/>
      <w:rPr>
        <w:rFonts w:ascii="Century Gothic" w:hAnsi="Century Gothic"/>
        <w:sz w:val="18"/>
      </w:rPr>
    </w:pPr>
    <w:r>
      <w:rPr>
        <w:rFonts w:ascii="Century Gothic" w:hAnsi="Century Gothic"/>
        <w:sz w:val="18"/>
      </w:rPr>
      <w:t xml:space="preserve">Approval Date: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84758" w14:textId="77777777" w:rsidR="00B31489" w:rsidRDefault="00B31489" w:rsidP="00606150">
      <w:pPr>
        <w:spacing w:after="0" w:line="240" w:lineRule="auto"/>
      </w:pPr>
      <w:r>
        <w:separator/>
      </w:r>
    </w:p>
  </w:footnote>
  <w:footnote w:type="continuationSeparator" w:id="0">
    <w:p w14:paraId="33BB7364" w14:textId="77777777" w:rsidR="00B31489" w:rsidRDefault="00B31489"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32111" w14:textId="77777777" w:rsidR="00B31489" w:rsidRDefault="00B31489">
    <w:pPr>
      <w:pStyle w:val="Header"/>
    </w:pPr>
    <w:r>
      <w:rPr>
        <w:noProof/>
        <w:lang w:eastAsia="en-AU"/>
      </w:rPr>
      <w:drawing>
        <wp:anchor distT="0" distB="0" distL="114300" distR="114300" simplePos="0" relativeHeight="251660288" behindDoc="0" locked="0" layoutInCell="1" allowOverlap="1" wp14:anchorId="66E051F6" wp14:editId="46B54793">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338799E3" wp14:editId="742757E1">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24633858" w14:textId="77777777"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210D9D">
                            <w:rPr>
                              <w:rFonts w:ascii="Century Gothic" w:hAnsi="Century Gothic"/>
                              <w:b/>
                              <w:color w:val="FFFFFF" w:themeColor="background1"/>
                              <w:sz w:val="40"/>
                            </w:rPr>
                            <w:t>020</w:t>
                          </w:r>
                        </w:p>
                        <w:p w14:paraId="0D754723" w14:textId="77777777"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113EA6">
                            <w:rPr>
                              <w:rFonts w:ascii="Century Gothic" w:hAnsi="Century Gothic"/>
                              <w:b/>
                              <w:color w:val="FFFFFF" w:themeColor="background1"/>
                              <w:sz w:val="40"/>
                            </w:rPr>
                            <w:t>Financial Management Policy</w:t>
                          </w:r>
                        </w:p>
                        <w:p w14:paraId="6736C1E9" w14:textId="77777777" w:rsidR="00B31489" w:rsidRPr="00606150" w:rsidRDefault="00B31489" w:rsidP="00606150">
                          <w:pPr>
                            <w:spacing w:after="0" w:line="240" w:lineRule="auto"/>
                            <w:rPr>
                              <w:rFonts w:ascii="Century Gothic" w:hAnsi="Century Gothic"/>
                              <w:b/>
                              <w:color w:val="FFFFFF" w:themeColor="background1"/>
                              <w:sz w:val="20"/>
                            </w:rPr>
                          </w:pPr>
                        </w:p>
                        <w:p w14:paraId="3AB9EA53" w14:textId="450BE6D8"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991F10">
                            <w:rPr>
                              <w:rFonts w:ascii="Century Gothic" w:hAnsi="Century Gothic"/>
                              <w:b/>
                              <w:color w:val="FFFFFF" w:themeColor="background1"/>
                              <w:sz w:val="28"/>
                            </w:rPr>
                            <w:t>2</w:t>
                          </w:r>
                          <w:r w:rsidR="008B29F4">
                            <w:rPr>
                              <w:rFonts w:ascii="Century Gothic" w:hAnsi="Century Gothic"/>
                              <w:b/>
                              <w:color w:val="FFFFFF" w:themeColor="background1"/>
                              <w:sz w:val="28"/>
                            </w:rPr>
                            <w:t>4</w:t>
                          </w:r>
                          <w:r w:rsidR="00991F10">
                            <w:rPr>
                              <w:rFonts w:ascii="Century Gothic" w:hAnsi="Century Gothic"/>
                              <w:b/>
                              <w:color w:val="FFFFFF" w:themeColor="background1"/>
                              <w:sz w:val="28"/>
                            </w:rPr>
                            <w:t>/0</w:t>
                          </w:r>
                          <w:r w:rsidR="008B29F4">
                            <w:rPr>
                              <w:rFonts w:ascii="Century Gothic" w:hAnsi="Century Gothic"/>
                              <w:b/>
                              <w:color w:val="FFFFFF" w:themeColor="background1"/>
                              <w:sz w:val="28"/>
                            </w:rPr>
                            <w:t>9</w:t>
                          </w:r>
                          <w:r w:rsidR="00991F10">
                            <w:rPr>
                              <w:rFonts w:ascii="Century Gothic" w:hAnsi="Century Gothic"/>
                              <w:b/>
                              <w:color w:val="FFFFFF" w:themeColor="background1"/>
                              <w:sz w:val="28"/>
                            </w:rPr>
                            <w:t>/24</w:t>
                          </w:r>
                          <w:r>
                            <w:rPr>
                              <w:rFonts w:ascii="Century Gothic" w:hAnsi="Century Gothic"/>
                              <w:b/>
                              <w:color w:val="FFFFFF" w:themeColor="background1"/>
                              <w:sz w:val="28"/>
                            </w:rPr>
                            <w:tab/>
                          </w:r>
                          <w:r>
                            <w:rPr>
                              <w:rFonts w:ascii="Century Gothic" w:hAnsi="Century Gothic"/>
                              <w:b/>
                              <w:color w:val="FFFFFF" w:themeColor="background1"/>
                              <w:sz w:val="28"/>
                            </w:rPr>
                            <w:tab/>
                            <w:t>To Be Reviewed:</w:t>
                          </w:r>
                          <w:r w:rsidR="00056300">
                            <w:rPr>
                              <w:rFonts w:ascii="Century Gothic" w:hAnsi="Century Gothic"/>
                              <w:b/>
                              <w:color w:val="FFFFFF" w:themeColor="background1"/>
                              <w:sz w:val="28"/>
                            </w:rPr>
                            <w:t xml:space="preserve"> 24/09/2026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8799E3"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24633858" w14:textId="77777777"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210D9D">
                      <w:rPr>
                        <w:rFonts w:ascii="Century Gothic" w:hAnsi="Century Gothic"/>
                        <w:b/>
                        <w:color w:val="FFFFFF" w:themeColor="background1"/>
                        <w:sz w:val="40"/>
                      </w:rPr>
                      <w:t>020</w:t>
                    </w:r>
                  </w:p>
                  <w:p w14:paraId="0D754723" w14:textId="77777777"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113EA6">
                      <w:rPr>
                        <w:rFonts w:ascii="Century Gothic" w:hAnsi="Century Gothic"/>
                        <w:b/>
                        <w:color w:val="FFFFFF" w:themeColor="background1"/>
                        <w:sz w:val="40"/>
                      </w:rPr>
                      <w:t>Financial Management Policy</w:t>
                    </w:r>
                  </w:p>
                  <w:p w14:paraId="6736C1E9" w14:textId="77777777" w:rsidR="00B31489" w:rsidRPr="00606150" w:rsidRDefault="00B31489" w:rsidP="00606150">
                    <w:pPr>
                      <w:spacing w:after="0" w:line="240" w:lineRule="auto"/>
                      <w:rPr>
                        <w:rFonts w:ascii="Century Gothic" w:hAnsi="Century Gothic"/>
                        <w:b/>
                        <w:color w:val="FFFFFF" w:themeColor="background1"/>
                        <w:sz w:val="20"/>
                      </w:rPr>
                    </w:pPr>
                  </w:p>
                  <w:p w14:paraId="3AB9EA53" w14:textId="450BE6D8"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991F10">
                      <w:rPr>
                        <w:rFonts w:ascii="Century Gothic" w:hAnsi="Century Gothic"/>
                        <w:b/>
                        <w:color w:val="FFFFFF" w:themeColor="background1"/>
                        <w:sz w:val="28"/>
                      </w:rPr>
                      <w:t>2</w:t>
                    </w:r>
                    <w:r w:rsidR="008B29F4">
                      <w:rPr>
                        <w:rFonts w:ascii="Century Gothic" w:hAnsi="Century Gothic"/>
                        <w:b/>
                        <w:color w:val="FFFFFF" w:themeColor="background1"/>
                        <w:sz w:val="28"/>
                      </w:rPr>
                      <w:t>4</w:t>
                    </w:r>
                    <w:r w:rsidR="00991F10">
                      <w:rPr>
                        <w:rFonts w:ascii="Century Gothic" w:hAnsi="Century Gothic"/>
                        <w:b/>
                        <w:color w:val="FFFFFF" w:themeColor="background1"/>
                        <w:sz w:val="28"/>
                      </w:rPr>
                      <w:t>/0</w:t>
                    </w:r>
                    <w:r w:rsidR="008B29F4">
                      <w:rPr>
                        <w:rFonts w:ascii="Century Gothic" w:hAnsi="Century Gothic"/>
                        <w:b/>
                        <w:color w:val="FFFFFF" w:themeColor="background1"/>
                        <w:sz w:val="28"/>
                      </w:rPr>
                      <w:t>9</w:t>
                    </w:r>
                    <w:r w:rsidR="00991F10">
                      <w:rPr>
                        <w:rFonts w:ascii="Century Gothic" w:hAnsi="Century Gothic"/>
                        <w:b/>
                        <w:color w:val="FFFFFF" w:themeColor="background1"/>
                        <w:sz w:val="28"/>
                      </w:rPr>
                      <w:t>/24</w:t>
                    </w:r>
                    <w:r>
                      <w:rPr>
                        <w:rFonts w:ascii="Century Gothic" w:hAnsi="Century Gothic"/>
                        <w:b/>
                        <w:color w:val="FFFFFF" w:themeColor="background1"/>
                        <w:sz w:val="28"/>
                      </w:rPr>
                      <w:tab/>
                    </w:r>
                    <w:r>
                      <w:rPr>
                        <w:rFonts w:ascii="Century Gothic" w:hAnsi="Century Gothic"/>
                        <w:b/>
                        <w:color w:val="FFFFFF" w:themeColor="background1"/>
                        <w:sz w:val="28"/>
                      </w:rPr>
                      <w:tab/>
                      <w:t>To Be Reviewed:</w:t>
                    </w:r>
                    <w:r w:rsidR="00056300">
                      <w:rPr>
                        <w:rFonts w:ascii="Century Gothic" w:hAnsi="Century Gothic"/>
                        <w:b/>
                        <w:color w:val="FFFFFF" w:themeColor="background1"/>
                        <w:sz w:val="28"/>
                      </w:rPr>
                      <w:t xml:space="preserve"> 24/09/2026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4DD"/>
    <w:multiLevelType w:val="hybridMultilevel"/>
    <w:tmpl w:val="1AC4400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15:restartNumberingAfterBreak="0">
    <w:nsid w:val="0385295C"/>
    <w:multiLevelType w:val="hybridMultilevel"/>
    <w:tmpl w:val="925EAB26"/>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4172E4"/>
    <w:multiLevelType w:val="hybridMultilevel"/>
    <w:tmpl w:val="D44ACFA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 w15:restartNumberingAfterBreak="0">
    <w:nsid w:val="05570972"/>
    <w:multiLevelType w:val="hybridMultilevel"/>
    <w:tmpl w:val="0952C7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5EB4517"/>
    <w:multiLevelType w:val="hybridMultilevel"/>
    <w:tmpl w:val="86A265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76155C6"/>
    <w:multiLevelType w:val="hybridMultilevel"/>
    <w:tmpl w:val="9A3EBA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494342C"/>
    <w:multiLevelType w:val="hybridMultilevel"/>
    <w:tmpl w:val="83ACE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6B41C98"/>
    <w:multiLevelType w:val="hybridMultilevel"/>
    <w:tmpl w:val="48BCD7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8A95006"/>
    <w:multiLevelType w:val="hybridMultilevel"/>
    <w:tmpl w:val="336AE6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06331C8"/>
    <w:multiLevelType w:val="multilevel"/>
    <w:tmpl w:val="E716CC58"/>
    <w:lvl w:ilvl="0">
      <w:start w:val="1"/>
      <w:numFmt w:val="decimal"/>
      <w:lvlText w:val="%1."/>
      <w:legacy w:legacy="1" w:legacySpace="120" w:legacyIndent="360"/>
      <w:lvlJc w:val="left"/>
      <w:pPr>
        <w:ind w:left="786" w:hanging="360"/>
      </w:pPr>
    </w:lvl>
    <w:lvl w:ilvl="1">
      <w:start w:val="1"/>
      <w:numFmt w:val="lowerLetter"/>
      <w:lvlText w:val="%2."/>
      <w:legacy w:legacy="1" w:legacySpace="120" w:legacyIndent="360"/>
      <w:lvlJc w:val="left"/>
      <w:pPr>
        <w:ind w:left="720" w:hanging="360"/>
      </w:pPr>
    </w:lvl>
    <w:lvl w:ilvl="2">
      <w:start w:val="2"/>
      <w:numFmt w:val="lowerLetter"/>
      <w:lvlText w:val="(%3)"/>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13" w15:restartNumberingAfterBreak="0">
    <w:nsid w:val="25AE42C8"/>
    <w:multiLevelType w:val="hybridMultilevel"/>
    <w:tmpl w:val="8FE8597E"/>
    <w:lvl w:ilvl="0" w:tplc="0C090001">
      <w:start w:val="1"/>
      <w:numFmt w:val="bullet"/>
      <w:lvlText w:val=""/>
      <w:lvlJc w:val="left"/>
      <w:pPr>
        <w:tabs>
          <w:tab w:val="num" w:pos="1146"/>
        </w:tabs>
        <w:ind w:left="1146" w:hanging="360"/>
      </w:pPr>
      <w:rPr>
        <w:rFonts w:ascii="Symbol" w:hAnsi="Symbol" w:hint="default"/>
      </w:rPr>
    </w:lvl>
    <w:lvl w:ilvl="1" w:tplc="0C090003" w:tentative="1">
      <w:start w:val="1"/>
      <w:numFmt w:val="bullet"/>
      <w:lvlText w:val="o"/>
      <w:lvlJc w:val="left"/>
      <w:pPr>
        <w:tabs>
          <w:tab w:val="num" w:pos="1866"/>
        </w:tabs>
        <w:ind w:left="1866" w:hanging="360"/>
      </w:pPr>
      <w:rPr>
        <w:rFonts w:ascii="Courier New" w:hAnsi="Courier New" w:cs="Courier New" w:hint="default"/>
      </w:rPr>
    </w:lvl>
    <w:lvl w:ilvl="2" w:tplc="0C090005" w:tentative="1">
      <w:start w:val="1"/>
      <w:numFmt w:val="bullet"/>
      <w:lvlText w:val=""/>
      <w:lvlJc w:val="left"/>
      <w:pPr>
        <w:tabs>
          <w:tab w:val="num" w:pos="2586"/>
        </w:tabs>
        <w:ind w:left="2586" w:hanging="360"/>
      </w:pPr>
      <w:rPr>
        <w:rFonts w:ascii="Wingdings" w:hAnsi="Wingdings" w:hint="default"/>
      </w:rPr>
    </w:lvl>
    <w:lvl w:ilvl="3" w:tplc="0C090001" w:tentative="1">
      <w:start w:val="1"/>
      <w:numFmt w:val="bullet"/>
      <w:lvlText w:val=""/>
      <w:lvlJc w:val="left"/>
      <w:pPr>
        <w:tabs>
          <w:tab w:val="num" w:pos="3306"/>
        </w:tabs>
        <w:ind w:left="3306" w:hanging="360"/>
      </w:pPr>
      <w:rPr>
        <w:rFonts w:ascii="Symbol" w:hAnsi="Symbol" w:hint="default"/>
      </w:rPr>
    </w:lvl>
    <w:lvl w:ilvl="4" w:tplc="0C090003" w:tentative="1">
      <w:start w:val="1"/>
      <w:numFmt w:val="bullet"/>
      <w:lvlText w:val="o"/>
      <w:lvlJc w:val="left"/>
      <w:pPr>
        <w:tabs>
          <w:tab w:val="num" w:pos="4026"/>
        </w:tabs>
        <w:ind w:left="4026" w:hanging="360"/>
      </w:pPr>
      <w:rPr>
        <w:rFonts w:ascii="Courier New" w:hAnsi="Courier New" w:cs="Courier New" w:hint="default"/>
      </w:rPr>
    </w:lvl>
    <w:lvl w:ilvl="5" w:tplc="0C090005" w:tentative="1">
      <w:start w:val="1"/>
      <w:numFmt w:val="bullet"/>
      <w:lvlText w:val=""/>
      <w:lvlJc w:val="left"/>
      <w:pPr>
        <w:tabs>
          <w:tab w:val="num" w:pos="4746"/>
        </w:tabs>
        <w:ind w:left="4746" w:hanging="360"/>
      </w:pPr>
      <w:rPr>
        <w:rFonts w:ascii="Wingdings" w:hAnsi="Wingdings" w:hint="default"/>
      </w:rPr>
    </w:lvl>
    <w:lvl w:ilvl="6" w:tplc="0C090001" w:tentative="1">
      <w:start w:val="1"/>
      <w:numFmt w:val="bullet"/>
      <w:lvlText w:val=""/>
      <w:lvlJc w:val="left"/>
      <w:pPr>
        <w:tabs>
          <w:tab w:val="num" w:pos="5466"/>
        </w:tabs>
        <w:ind w:left="5466" w:hanging="360"/>
      </w:pPr>
      <w:rPr>
        <w:rFonts w:ascii="Symbol" w:hAnsi="Symbol" w:hint="default"/>
      </w:rPr>
    </w:lvl>
    <w:lvl w:ilvl="7" w:tplc="0C090003" w:tentative="1">
      <w:start w:val="1"/>
      <w:numFmt w:val="bullet"/>
      <w:lvlText w:val="o"/>
      <w:lvlJc w:val="left"/>
      <w:pPr>
        <w:tabs>
          <w:tab w:val="num" w:pos="6186"/>
        </w:tabs>
        <w:ind w:left="6186" w:hanging="360"/>
      </w:pPr>
      <w:rPr>
        <w:rFonts w:ascii="Courier New" w:hAnsi="Courier New" w:cs="Courier New" w:hint="default"/>
      </w:rPr>
    </w:lvl>
    <w:lvl w:ilvl="8" w:tplc="0C090005" w:tentative="1">
      <w:start w:val="1"/>
      <w:numFmt w:val="bullet"/>
      <w:lvlText w:val=""/>
      <w:lvlJc w:val="left"/>
      <w:pPr>
        <w:tabs>
          <w:tab w:val="num" w:pos="6906"/>
        </w:tabs>
        <w:ind w:left="6906" w:hanging="360"/>
      </w:pPr>
      <w:rPr>
        <w:rFonts w:ascii="Wingdings" w:hAnsi="Wingdings" w:hint="default"/>
      </w:rPr>
    </w:lvl>
  </w:abstractNum>
  <w:abstractNum w:abstractNumId="14" w15:restartNumberingAfterBreak="0">
    <w:nsid w:val="28383058"/>
    <w:multiLevelType w:val="hybridMultilevel"/>
    <w:tmpl w:val="B5864B22"/>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5"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FF63C47"/>
    <w:multiLevelType w:val="hybridMultilevel"/>
    <w:tmpl w:val="593843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31B49B4"/>
    <w:multiLevelType w:val="hybridMultilevel"/>
    <w:tmpl w:val="273222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6F51B95"/>
    <w:multiLevelType w:val="hybridMultilevel"/>
    <w:tmpl w:val="D30E65A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15:restartNumberingAfterBreak="0">
    <w:nsid w:val="3F0558A0"/>
    <w:multiLevelType w:val="hybridMultilevel"/>
    <w:tmpl w:val="C586519A"/>
    <w:lvl w:ilvl="0" w:tplc="0C090001">
      <w:start w:val="1"/>
      <w:numFmt w:val="bullet"/>
      <w:lvlText w:val=""/>
      <w:lvlJc w:val="left"/>
      <w:pPr>
        <w:tabs>
          <w:tab w:val="num" w:pos="1146"/>
        </w:tabs>
        <w:ind w:left="1146" w:hanging="360"/>
      </w:pPr>
      <w:rPr>
        <w:rFonts w:ascii="Symbol" w:hAnsi="Symbol" w:hint="default"/>
      </w:rPr>
    </w:lvl>
    <w:lvl w:ilvl="1" w:tplc="0C090003" w:tentative="1">
      <w:start w:val="1"/>
      <w:numFmt w:val="bullet"/>
      <w:lvlText w:val="o"/>
      <w:lvlJc w:val="left"/>
      <w:pPr>
        <w:tabs>
          <w:tab w:val="num" w:pos="1866"/>
        </w:tabs>
        <w:ind w:left="1866" w:hanging="360"/>
      </w:pPr>
      <w:rPr>
        <w:rFonts w:ascii="Courier New" w:hAnsi="Courier New" w:cs="Courier New" w:hint="default"/>
      </w:rPr>
    </w:lvl>
    <w:lvl w:ilvl="2" w:tplc="0C090005" w:tentative="1">
      <w:start w:val="1"/>
      <w:numFmt w:val="bullet"/>
      <w:lvlText w:val=""/>
      <w:lvlJc w:val="left"/>
      <w:pPr>
        <w:tabs>
          <w:tab w:val="num" w:pos="2586"/>
        </w:tabs>
        <w:ind w:left="2586" w:hanging="360"/>
      </w:pPr>
      <w:rPr>
        <w:rFonts w:ascii="Wingdings" w:hAnsi="Wingdings" w:hint="default"/>
      </w:rPr>
    </w:lvl>
    <w:lvl w:ilvl="3" w:tplc="0C090001" w:tentative="1">
      <w:start w:val="1"/>
      <w:numFmt w:val="bullet"/>
      <w:lvlText w:val=""/>
      <w:lvlJc w:val="left"/>
      <w:pPr>
        <w:tabs>
          <w:tab w:val="num" w:pos="3306"/>
        </w:tabs>
        <w:ind w:left="3306" w:hanging="360"/>
      </w:pPr>
      <w:rPr>
        <w:rFonts w:ascii="Symbol" w:hAnsi="Symbol" w:hint="default"/>
      </w:rPr>
    </w:lvl>
    <w:lvl w:ilvl="4" w:tplc="0C090003" w:tentative="1">
      <w:start w:val="1"/>
      <w:numFmt w:val="bullet"/>
      <w:lvlText w:val="o"/>
      <w:lvlJc w:val="left"/>
      <w:pPr>
        <w:tabs>
          <w:tab w:val="num" w:pos="4026"/>
        </w:tabs>
        <w:ind w:left="4026" w:hanging="360"/>
      </w:pPr>
      <w:rPr>
        <w:rFonts w:ascii="Courier New" w:hAnsi="Courier New" w:cs="Courier New" w:hint="default"/>
      </w:rPr>
    </w:lvl>
    <w:lvl w:ilvl="5" w:tplc="0C090005" w:tentative="1">
      <w:start w:val="1"/>
      <w:numFmt w:val="bullet"/>
      <w:lvlText w:val=""/>
      <w:lvlJc w:val="left"/>
      <w:pPr>
        <w:tabs>
          <w:tab w:val="num" w:pos="4746"/>
        </w:tabs>
        <w:ind w:left="4746" w:hanging="360"/>
      </w:pPr>
      <w:rPr>
        <w:rFonts w:ascii="Wingdings" w:hAnsi="Wingdings" w:hint="default"/>
      </w:rPr>
    </w:lvl>
    <w:lvl w:ilvl="6" w:tplc="0C090001" w:tentative="1">
      <w:start w:val="1"/>
      <w:numFmt w:val="bullet"/>
      <w:lvlText w:val=""/>
      <w:lvlJc w:val="left"/>
      <w:pPr>
        <w:tabs>
          <w:tab w:val="num" w:pos="5466"/>
        </w:tabs>
        <w:ind w:left="5466" w:hanging="360"/>
      </w:pPr>
      <w:rPr>
        <w:rFonts w:ascii="Symbol" w:hAnsi="Symbol" w:hint="default"/>
      </w:rPr>
    </w:lvl>
    <w:lvl w:ilvl="7" w:tplc="0C090003" w:tentative="1">
      <w:start w:val="1"/>
      <w:numFmt w:val="bullet"/>
      <w:lvlText w:val="o"/>
      <w:lvlJc w:val="left"/>
      <w:pPr>
        <w:tabs>
          <w:tab w:val="num" w:pos="6186"/>
        </w:tabs>
        <w:ind w:left="6186" w:hanging="360"/>
      </w:pPr>
      <w:rPr>
        <w:rFonts w:ascii="Courier New" w:hAnsi="Courier New" w:cs="Courier New" w:hint="default"/>
      </w:rPr>
    </w:lvl>
    <w:lvl w:ilvl="8" w:tplc="0C090005" w:tentative="1">
      <w:start w:val="1"/>
      <w:numFmt w:val="bullet"/>
      <w:lvlText w:val=""/>
      <w:lvlJc w:val="left"/>
      <w:pPr>
        <w:tabs>
          <w:tab w:val="num" w:pos="6906"/>
        </w:tabs>
        <w:ind w:left="6906" w:hanging="360"/>
      </w:pPr>
      <w:rPr>
        <w:rFonts w:ascii="Wingdings" w:hAnsi="Wingdings" w:hint="default"/>
      </w:rPr>
    </w:lvl>
  </w:abstractNum>
  <w:abstractNum w:abstractNumId="20" w15:restartNumberingAfterBreak="0">
    <w:nsid w:val="42340FE8"/>
    <w:multiLevelType w:val="hybridMultilevel"/>
    <w:tmpl w:val="D47672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37A534A"/>
    <w:multiLevelType w:val="hybridMultilevel"/>
    <w:tmpl w:val="EAECF24A"/>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2" w15:restartNumberingAfterBreak="0">
    <w:nsid w:val="450B05A7"/>
    <w:multiLevelType w:val="hybridMultilevel"/>
    <w:tmpl w:val="7A6AA1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CA76695"/>
    <w:multiLevelType w:val="hybridMultilevel"/>
    <w:tmpl w:val="47BA2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7A46A60"/>
    <w:multiLevelType w:val="hybridMultilevel"/>
    <w:tmpl w:val="28B4DD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64153E56"/>
    <w:multiLevelType w:val="hybridMultilevel"/>
    <w:tmpl w:val="30BA9E4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5D56189"/>
    <w:multiLevelType w:val="hybridMultilevel"/>
    <w:tmpl w:val="3A949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8DA5173"/>
    <w:multiLevelType w:val="hybridMultilevel"/>
    <w:tmpl w:val="CE425010"/>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0" w15:restartNumberingAfterBreak="0">
    <w:nsid w:val="68FE1841"/>
    <w:multiLevelType w:val="hybridMultilevel"/>
    <w:tmpl w:val="75B88F62"/>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1"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A8D6B9D"/>
    <w:multiLevelType w:val="hybridMultilevel"/>
    <w:tmpl w:val="1C2AFFAA"/>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DAD5968"/>
    <w:multiLevelType w:val="hybridMultilevel"/>
    <w:tmpl w:val="62F275EA"/>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2DF1AFB"/>
    <w:multiLevelType w:val="hybridMultilevel"/>
    <w:tmpl w:val="71CE6A4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2E57CB8"/>
    <w:multiLevelType w:val="hybridMultilevel"/>
    <w:tmpl w:val="0FE040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43B467B"/>
    <w:multiLevelType w:val="hybridMultilevel"/>
    <w:tmpl w:val="4790F1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47A3D21"/>
    <w:multiLevelType w:val="hybridMultilevel"/>
    <w:tmpl w:val="CDC6A91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CA93C49"/>
    <w:multiLevelType w:val="hybridMultilevel"/>
    <w:tmpl w:val="EF16A3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CD25A31"/>
    <w:multiLevelType w:val="multilevel"/>
    <w:tmpl w:val="A79697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3925D0"/>
    <w:multiLevelType w:val="hybridMultilevel"/>
    <w:tmpl w:val="A5A8D2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6"/>
  </w:num>
  <w:num w:numId="2">
    <w:abstractNumId w:val="7"/>
  </w:num>
  <w:num w:numId="3">
    <w:abstractNumId w:val="33"/>
  </w:num>
  <w:num w:numId="4">
    <w:abstractNumId w:val="23"/>
  </w:num>
  <w:num w:numId="5">
    <w:abstractNumId w:val="39"/>
  </w:num>
  <w:num w:numId="6">
    <w:abstractNumId w:val="31"/>
  </w:num>
  <w:num w:numId="7">
    <w:abstractNumId w:val="6"/>
  </w:num>
  <w:num w:numId="8">
    <w:abstractNumId w:val="15"/>
  </w:num>
  <w:num w:numId="9">
    <w:abstractNumId w:val="9"/>
  </w:num>
  <w:num w:numId="10">
    <w:abstractNumId w:val="24"/>
  </w:num>
  <w:num w:numId="11">
    <w:abstractNumId w:val="4"/>
  </w:num>
  <w:num w:numId="12">
    <w:abstractNumId w:val="8"/>
  </w:num>
  <w:num w:numId="13">
    <w:abstractNumId w:val="0"/>
  </w:num>
  <w:num w:numId="14">
    <w:abstractNumId w:val="3"/>
  </w:num>
  <w:num w:numId="15">
    <w:abstractNumId w:val="5"/>
  </w:num>
  <w:num w:numId="16">
    <w:abstractNumId w:val="20"/>
  </w:num>
  <w:num w:numId="17">
    <w:abstractNumId w:val="38"/>
  </w:num>
  <w:num w:numId="18">
    <w:abstractNumId w:val="10"/>
  </w:num>
  <w:num w:numId="19">
    <w:abstractNumId w:val="36"/>
  </w:num>
  <w:num w:numId="20">
    <w:abstractNumId w:val="42"/>
  </w:num>
  <w:num w:numId="21">
    <w:abstractNumId w:val="28"/>
  </w:num>
  <w:num w:numId="22">
    <w:abstractNumId w:val="2"/>
  </w:num>
  <w:num w:numId="23">
    <w:abstractNumId w:val="37"/>
  </w:num>
  <w:num w:numId="24">
    <w:abstractNumId w:val="27"/>
  </w:num>
  <w:num w:numId="25">
    <w:abstractNumId w:val="41"/>
  </w:num>
  <w:num w:numId="26">
    <w:abstractNumId w:val="16"/>
  </w:num>
  <w:num w:numId="27">
    <w:abstractNumId w:val="25"/>
  </w:num>
  <w:num w:numId="28">
    <w:abstractNumId w:val="40"/>
  </w:num>
  <w:num w:numId="29">
    <w:abstractNumId w:val="12"/>
  </w:num>
  <w:num w:numId="30">
    <w:abstractNumId w:val="19"/>
  </w:num>
  <w:num w:numId="31">
    <w:abstractNumId w:val="13"/>
  </w:num>
  <w:num w:numId="32">
    <w:abstractNumId w:val="22"/>
  </w:num>
  <w:num w:numId="33">
    <w:abstractNumId w:val="1"/>
  </w:num>
  <w:num w:numId="34">
    <w:abstractNumId w:val="14"/>
  </w:num>
  <w:num w:numId="35">
    <w:abstractNumId w:val="34"/>
  </w:num>
  <w:num w:numId="36">
    <w:abstractNumId w:val="18"/>
  </w:num>
  <w:num w:numId="37">
    <w:abstractNumId w:val="32"/>
  </w:num>
  <w:num w:numId="38">
    <w:abstractNumId w:val="35"/>
  </w:num>
  <w:num w:numId="39">
    <w:abstractNumId w:val="11"/>
  </w:num>
  <w:num w:numId="40">
    <w:abstractNumId w:val="21"/>
  </w:num>
  <w:num w:numId="41">
    <w:abstractNumId w:val="29"/>
  </w:num>
  <w:num w:numId="42">
    <w:abstractNumId w:val="17"/>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150"/>
    <w:rsid w:val="00056300"/>
    <w:rsid w:val="0006046F"/>
    <w:rsid w:val="0009726A"/>
    <w:rsid w:val="000E1853"/>
    <w:rsid w:val="000F48E1"/>
    <w:rsid w:val="000F4FB7"/>
    <w:rsid w:val="00113EA6"/>
    <w:rsid w:val="0011619C"/>
    <w:rsid w:val="00126098"/>
    <w:rsid w:val="00154C4A"/>
    <w:rsid w:val="001727C8"/>
    <w:rsid w:val="001974BE"/>
    <w:rsid w:val="001B2A6F"/>
    <w:rsid w:val="00210D9D"/>
    <w:rsid w:val="002509B8"/>
    <w:rsid w:val="002555C9"/>
    <w:rsid w:val="0026235C"/>
    <w:rsid w:val="00277359"/>
    <w:rsid w:val="002C32FF"/>
    <w:rsid w:val="002E0F2F"/>
    <w:rsid w:val="00373660"/>
    <w:rsid w:val="003927CB"/>
    <w:rsid w:val="003A3AE8"/>
    <w:rsid w:val="003B010D"/>
    <w:rsid w:val="003D6D17"/>
    <w:rsid w:val="003F23D8"/>
    <w:rsid w:val="00420CE3"/>
    <w:rsid w:val="00436595"/>
    <w:rsid w:val="0049373C"/>
    <w:rsid w:val="00531658"/>
    <w:rsid w:val="005C4651"/>
    <w:rsid w:val="00606150"/>
    <w:rsid w:val="00637EF4"/>
    <w:rsid w:val="006934E7"/>
    <w:rsid w:val="006A30E5"/>
    <w:rsid w:val="00762F01"/>
    <w:rsid w:val="007D39EB"/>
    <w:rsid w:val="007F6D84"/>
    <w:rsid w:val="00825714"/>
    <w:rsid w:val="00834A39"/>
    <w:rsid w:val="00845EE5"/>
    <w:rsid w:val="0086497B"/>
    <w:rsid w:val="00877CA8"/>
    <w:rsid w:val="00883464"/>
    <w:rsid w:val="008B29F4"/>
    <w:rsid w:val="008E0073"/>
    <w:rsid w:val="00991F10"/>
    <w:rsid w:val="009B5BED"/>
    <w:rsid w:val="009C092B"/>
    <w:rsid w:val="009D0770"/>
    <w:rsid w:val="009E48FB"/>
    <w:rsid w:val="009F3001"/>
    <w:rsid w:val="00A14F99"/>
    <w:rsid w:val="00A60351"/>
    <w:rsid w:val="00A66DF5"/>
    <w:rsid w:val="00A74BCA"/>
    <w:rsid w:val="00A76764"/>
    <w:rsid w:val="00B31489"/>
    <w:rsid w:val="00B35E4D"/>
    <w:rsid w:val="00B45EA9"/>
    <w:rsid w:val="00B71572"/>
    <w:rsid w:val="00B83E55"/>
    <w:rsid w:val="00BA7D2A"/>
    <w:rsid w:val="00BD26C7"/>
    <w:rsid w:val="00BF3A47"/>
    <w:rsid w:val="00C141A6"/>
    <w:rsid w:val="00C32A08"/>
    <w:rsid w:val="00C65DEF"/>
    <w:rsid w:val="00C85C80"/>
    <w:rsid w:val="00CB3B18"/>
    <w:rsid w:val="00CC62F2"/>
    <w:rsid w:val="00D16F8A"/>
    <w:rsid w:val="00DF7542"/>
    <w:rsid w:val="00E108CA"/>
    <w:rsid w:val="00E2527F"/>
    <w:rsid w:val="00E541C9"/>
    <w:rsid w:val="00E7370A"/>
    <w:rsid w:val="00E75BA5"/>
    <w:rsid w:val="00EA49B6"/>
    <w:rsid w:val="00EB7708"/>
    <w:rsid w:val="00EC5766"/>
    <w:rsid w:val="00EC7A3E"/>
    <w:rsid w:val="00F41F12"/>
    <w:rsid w:val="00F717AC"/>
    <w:rsid w:val="00F871CB"/>
    <w:rsid w:val="00FB2461"/>
    <w:rsid w:val="00FC6D7F"/>
    <w:rsid w:val="00FE07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718E78"/>
  <w15:docId w15:val="{85F3D720-500C-4E43-87E5-30E175AB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E07E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customStyle="1" w:styleId="Heading3Char">
    <w:name w:val="Heading 3 Char"/>
    <w:basedOn w:val="DefaultParagraphFont"/>
    <w:link w:val="Heading3"/>
    <w:uiPriority w:val="9"/>
    <w:rsid w:val="00FE07E7"/>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2C32F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32FF"/>
    <w:rPr>
      <w:rFonts w:asciiTheme="majorHAnsi" w:eastAsiaTheme="majorEastAsia" w:hAnsiTheme="majorHAnsi" w:cstheme="majorBidi"/>
      <w:i/>
      <w:iCs/>
      <w:color w:val="4F81BD" w:themeColor="accent1"/>
      <w:spacing w:val="15"/>
      <w:sz w:val="24"/>
      <w:szCs w:val="24"/>
    </w:rPr>
  </w:style>
  <w:style w:type="table" w:styleId="ListTable1Light-Accent2">
    <w:name w:val="List Table 1 Light Accent 2"/>
    <w:basedOn w:val="TableNormal"/>
    <w:uiPriority w:val="46"/>
    <w:rsid w:val="007F6D84"/>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ody">
    <w:name w:val="Body"/>
    <w:basedOn w:val="Normal"/>
    <w:rsid w:val="00B83E55"/>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eastAsia="en-AU"/>
    </w:rPr>
  </w:style>
  <w:style w:type="paragraph" w:customStyle="1" w:styleId="Hanging">
    <w:name w:val="Hanging"/>
    <w:basedOn w:val="Body"/>
    <w:rsid w:val="00B83E55"/>
    <w:pPr>
      <w:spacing w:after="60"/>
      <w:ind w:left="720" w:hanging="720"/>
    </w:pPr>
  </w:style>
  <w:style w:type="paragraph" w:customStyle="1" w:styleId="Hanging2">
    <w:name w:val="Hanging 2"/>
    <w:basedOn w:val="Body"/>
    <w:rsid w:val="00B83E55"/>
    <w:pPr>
      <w:ind w:left="144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5</Pages>
  <Words>1081</Words>
  <Characters>6164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17</cp:revision>
  <dcterms:created xsi:type="dcterms:W3CDTF">2020-07-23T08:31:00Z</dcterms:created>
  <dcterms:modified xsi:type="dcterms:W3CDTF">2025-11-17T00:20:00Z</dcterms:modified>
</cp:coreProperties>
</file>